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5D375">
      <w:pPr>
        <w:jc w:val="center"/>
        <w:rPr>
          <w:rFonts w:hint="default" w:cs="Times New Roman"/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Аналитическая</w:t>
      </w:r>
      <w:r>
        <w:rPr>
          <w:rFonts w:hint="default"/>
          <w:b/>
          <w:bCs/>
          <w:sz w:val="32"/>
          <w:szCs w:val="32"/>
          <w:lang w:val="ru-RU"/>
        </w:rPr>
        <w:t xml:space="preserve"> записка </w:t>
      </w:r>
      <w:r>
        <w:rPr>
          <w:rFonts w:hint="default" w:cs="Times New Roman"/>
          <w:b/>
          <w:bCs/>
          <w:sz w:val="32"/>
          <w:szCs w:val="32"/>
          <w:lang w:val="ru-RU"/>
        </w:rPr>
        <w:t xml:space="preserve">по оценке налоговых расходов </w:t>
      </w:r>
    </w:p>
    <w:p w14:paraId="2DECEFA2">
      <w:pPr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 w:cs="Times New Roman"/>
          <w:b/>
          <w:bCs/>
          <w:sz w:val="32"/>
          <w:szCs w:val="32"/>
          <w:lang w:val="ru-RU"/>
        </w:rPr>
        <w:t>за 2023 год</w:t>
      </w:r>
      <w:r>
        <w:rPr>
          <w:rFonts w:hint="default"/>
          <w:b/>
          <w:bCs/>
          <w:sz w:val="28"/>
          <w:szCs w:val="28"/>
          <w:lang w:val="ru-RU"/>
        </w:rPr>
        <w:t>.</w:t>
      </w:r>
    </w:p>
    <w:p w14:paraId="798A348A">
      <w:pPr>
        <w:jc w:val="center"/>
        <w:rPr>
          <w:rFonts w:hint="default"/>
          <w:b w:val="0"/>
          <w:bCs w:val="0"/>
          <w:sz w:val="28"/>
          <w:szCs w:val="28"/>
          <w:lang w:val="ru-RU" w:eastAsia="en-US"/>
        </w:rPr>
      </w:pPr>
    </w:p>
    <w:p w14:paraId="56DF907E">
      <w:pPr>
        <w:ind w:firstLine="708" w:firstLineChars="0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Постановления администрации </w:t>
      </w:r>
      <w:r>
        <w:rPr>
          <w:rFonts w:cs="Times New Roman"/>
          <w:sz w:val="28"/>
          <w:szCs w:val="28"/>
          <w:lang w:val="ru-RU"/>
        </w:rPr>
        <w:t>городского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 "</w:t>
      </w:r>
      <w:r>
        <w:rPr>
          <w:rFonts w:cs="Times New Roman"/>
          <w:sz w:val="28"/>
          <w:szCs w:val="28"/>
          <w:lang w:val="ru-RU"/>
        </w:rPr>
        <w:t>Чернышевское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cs="Times New Roman"/>
          <w:sz w:val="28"/>
          <w:szCs w:val="28"/>
          <w:lang w:val="ru-RU"/>
        </w:rPr>
        <w:t>№</w:t>
      </w:r>
      <w:r>
        <w:rPr>
          <w:rFonts w:hint="default" w:cs="Times New Roman"/>
          <w:sz w:val="28"/>
          <w:szCs w:val="28"/>
          <w:lang w:val="ru-RU"/>
        </w:rPr>
        <w:t xml:space="preserve"> 646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cs="Times New Roman"/>
          <w:sz w:val="28"/>
          <w:szCs w:val="28"/>
          <w:lang w:val="ru-RU"/>
        </w:rPr>
        <w:t>25</w:t>
      </w:r>
      <w:r>
        <w:rPr>
          <w:rFonts w:ascii="Times New Roman" w:hAnsi="Times New Roman" w:cs="Times New Roman"/>
          <w:sz w:val="28"/>
          <w:szCs w:val="28"/>
        </w:rPr>
        <w:t>.12.2019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"Об утверждении Порядка формирования перечня налоговых расходов </w:t>
      </w:r>
      <w:r>
        <w:rPr>
          <w:rFonts w:cs="Times New Roman"/>
          <w:sz w:val="28"/>
          <w:szCs w:val="28"/>
          <w:lang w:val="ru-RU"/>
        </w:rPr>
        <w:t>городского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 "</w:t>
      </w:r>
      <w:r>
        <w:rPr>
          <w:rFonts w:cs="Times New Roman"/>
          <w:sz w:val="28"/>
          <w:szCs w:val="28"/>
          <w:lang w:val="ru-RU"/>
        </w:rPr>
        <w:t>Чернышевское</w:t>
      </w:r>
      <w:r>
        <w:rPr>
          <w:rFonts w:ascii="Times New Roman" w:hAnsi="Times New Roman" w:cs="Times New Roman"/>
          <w:sz w:val="28"/>
          <w:szCs w:val="28"/>
        </w:rPr>
        <w:t xml:space="preserve">" и Порядка оценки налоговых расходов </w:t>
      </w:r>
      <w:r>
        <w:rPr>
          <w:rFonts w:cs="Times New Roman"/>
          <w:sz w:val="28"/>
          <w:szCs w:val="28"/>
          <w:lang w:val="ru-RU"/>
        </w:rPr>
        <w:t>городского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 "</w:t>
      </w:r>
      <w:r>
        <w:rPr>
          <w:rFonts w:cs="Times New Roman"/>
          <w:sz w:val="28"/>
          <w:szCs w:val="28"/>
          <w:lang w:val="ru-RU"/>
        </w:rPr>
        <w:t>Чернышевское</w:t>
      </w:r>
      <w:r>
        <w:rPr>
          <w:rFonts w:ascii="Times New Roman" w:hAnsi="Times New Roman" w:cs="Times New Roman"/>
          <w:sz w:val="28"/>
          <w:szCs w:val="28"/>
        </w:rPr>
        <w:t xml:space="preserve">", администрацией </w:t>
      </w:r>
      <w:r>
        <w:rPr>
          <w:rFonts w:cs="Times New Roman"/>
          <w:sz w:val="28"/>
          <w:szCs w:val="28"/>
          <w:lang w:val="ru-RU"/>
        </w:rPr>
        <w:t>городского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была проведена оценка эффективности налоговых расходов за 2023 год по </w:t>
      </w:r>
      <w:r>
        <w:rPr>
          <w:rFonts w:cs="Times New Roman"/>
          <w:sz w:val="28"/>
          <w:szCs w:val="28"/>
          <w:lang w:val="ru-RU"/>
        </w:rPr>
        <w:t>земельному</w:t>
      </w:r>
      <w:r>
        <w:rPr>
          <w:rFonts w:hint="default" w:cs="Times New Roman"/>
          <w:sz w:val="28"/>
          <w:szCs w:val="28"/>
          <w:lang w:val="ru-RU"/>
        </w:rPr>
        <w:t xml:space="preserve"> налогу и </w:t>
      </w:r>
      <w:r>
        <w:rPr>
          <w:rFonts w:ascii="Times New Roman" w:hAnsi="Times New Roman" w:cs="Times New Roman"/>
          <w:sz w:val="28"/>
          <w:szCs w:val="28"/>
        </w:rPr>
        <w:t>налогу на имущество физических лиц</w:t>
      </w:r>
      <w:r>
        <w:rPr>
          <w:rFonts w:hint="default" w:cs="Times New Roman"/>
          <w:sz w:val="28"/>
          <w:szCs w:val="28"/>
          <w:lang w:val="ru-RU"/>
        </w:rPr>
        <w:t>.</w:t>
      </w:r>
    </w:p>
    <w:p w14:paraId="41650AFB">
      <w:pPr>
        <w:ind w:firstLine="708" w:firstLineChars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cs="Times New Roman"/>
          <w:sz w:val="28"/>
          <w:szCs w:val="28"/>
          <w:lang w:val="ru-RU"/>
        </w:rPr>
        <w:t>городском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поселении </w:t>
      </w:r>
      <w:r>
        <w:rPr>
          <w:rFonts w:cs="Times New Roman"/>
          <w:sz w:val="28"/>
          <w:szCs w:val="28"/>
          <w:lang w:val="ru-RU"/>
        </w:rPr>
        <w:t>действует</w:t>
      </w:r>
      <w:r>
        <w:rPr>
          <w:rFonts w:ascii="Times New Roman" w:hAnsi="Times New Roman" w:cs="Times New Roman"/>
          <w:sz w:val="28"/>
          <w:szCs w:val="28"/>
        </w:rPr>
        <w:t xml:space="preserve"> Решение Совета </w:t>
      </w:r>
      <w:r>
        <w:rPr>
          <w:rFonts w:cs="Times New Roman"/>
          <w:sz w:val="28"/>
          <w:szCs w:val="28"/>
          <w:lang w:val="ru-RU"/>
        </w:rPr>
        <w:t>городского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  "</w:t>
      </w:r>
      <w:r>
        <w:rPr>
          <w:rFonts w:cs="Times New Roman"/>
          <w:sz w:val="28"/>
          <w:szCs w:val="28"/>
          <w:lang w:val="ru-RU"/>
        </w:rPr>
        <w:t>Чернышевское</w:t>
      </w:r>
      <w:r>
        <w:rPr>
          <w:rFonts w:ascii="Times New Roman" w:hAnsi="Times New Roman" w:cs="Times New Roman"/>
          <w:sz w:val="28"/>
          <w:szCs w:val="28"/>
        </w:rPr>
        <w:t>" №</w:t>
      </w:r>
      <w:r>
        <w:rPr>
          <w:rFonts w:hint="default" w:cs="Times New Roman"/>
          <w:sz w:val="28"/>
          <w:szCs w:val="28"/>
          <w:lang w:val="ru-RU"/>
        </w:rPr>
        <w:t xml:space="preserve"> 23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hint="default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cs="Times New Roman"/>
          <w:sz w:val="28"/>
          <w:szCs w:val="28"/>
          <w:lang w:val="ru-RU"/>
        </w:rPr>
        <w:t>08</w:t>
      </w:r>
      <w:r>
        <w:rPr>
          <w:rFonts w:ascii="Times New Roman" w:hAnsi="Times New Roman" w:cs="Times New Roman"/>
          <w:sz w:val="28"/>
          <w:szCs w:val="28"/>
        </w:rPr>
        <w:t>.2018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"Об установлении налога на имущество физических лиц на территории </w:t>
      </w:r>
      <w:r>
        <w:rPr>
          <w:rFonts w:cs="Times New Roman"/>
          <w:sz w:val="28"/>
          <w:szCs w:val="28"/>
          <w:lang w:val="ru-RU"/>
        </w:rPr>
        <w:t>городского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 "</w:t>
      </w:r>
      <w:r>
        <w:rPr>
          <w:rFonts w:cs="Times New Roman"/>
          <w:sz w:val="28"/>
          <w:szCs w:val="28"/>
          <w:lang w:val="ru-RU"/>
        </w:rPr>
        <w:t>Чернышевское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hint="default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ru-RU"/>
        </w:rPr>
        <w:t>согласно</w:t>
      </w:r>
      <w:r>
        <w:rPr>
          <w:rFonts w:hint="default" w:cs="Times New Roman"/>
          <w:sz w:val="28"/>
          <w:szCs w:val="28"/>
          <w:lang w:val="ru-RU"/>
        </w:rPr>
        <w:t xml:space="preserve"> которого</w:t>
      </w:r>
      <w:r>
        <w:rPr>
          <w:rFonts w:ascii="Times New Roman" w:hAnsi="Times New Roman" w:cs="Times New Roman"/>
          <w:sz w:val="28"/>
          <w:szCs w:val="28"/>
        </w:rPr>
        <w:t xml:space="preserve"> установлена налоговая льгота физическим лицам - собственникам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Федерации, в размере суммы налога, равной сумме налога, исчисленной исходя их кадастровой стоимости 150 квадратных метров площади одного объекта налогообложения по выбору налогоплательщика. </w:t>
      </w:r>
      <w:r>
        <w:rPr>
          <w:rFonts w:cs="Times New Roman"/>
          <w:sz w:val="28"/>
          <w:szCs w:val="28"/>
          <w:lang w:val="ru-RU"/>
        </w:rPr>
        <w:t>На</w:t>
      </w:r>
      <w:r>
        <w:rPr>
          <w:rFonts w:hint="default" w:cs="Times New Roman"/>
          <w:sz w:val="28"/>
          <w:szCs w:val="28"/>
          <w:lang w:val="ru-RU"/>
        </w:rPr>
        <w:t xml:space="preserve"> уровне городского поселения в 2023 году льготы по налогу на имущество физических лиц не предоставлялись,</w:t>
      </w:r>
      <w:r>
        <w:rPr>
          <w:rFonts w:ascii="Times New Roman" w:hAnsi="Times New Roman" w:cs="Times New Roman"/>
          <w:sz w:val="28"/>
          <w:szCs w:val="28"/>
        </w:rPr>
        <w:t xml:space="preserve"> выпадающие доходы отсутствуют.</w:t>
      </w:r>
    </w:p>
    <w:p w14:paraId="0BA8EF5D">
      <w:pPr>
        <w:ind w:firstLine="708" w:firstLineChars="0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В</w:t>
      </w:r>
      <w:r>
        <w:rPr>
          <w:rFonts w:hint="default" w:cs="Times New Roman"/>
          <w:sz w:val="28"/>
          <w:szCs w:val="28"/>
          <w:lang w:val="ru-RU"/>
        </w:rPr>
        <w:t xml:space="preserve"> 2023 году фактическое поступление налога на имущество физических лиц в бюджет городского поселения «Чернышевское» составляет 6 729,4 тыс.руб. По сравнению с 2022 годом налога на имущество поступило больше на 660,7 тыс.руб. Согласно налогового отчета 5-МН за 2023 год налооблагаемая база по налогу на имущество</w:t>
      </w:r>
      <w:r>
        <w:rPr>
          <w:rFonts w:hint="default"/>
          <w:sz w:val="28"/>
          <w:szCs w:val="28"/>
          <w:lang w:val="ru-RU"/>
        </w:rPr>
        <w:t>, с учетом налоговых вычетов, составляет 2 025 590,0 тыс.руб., сумма налога, подлежащая уплате в бюджет, составляет 6 811,0 тыс.руб., сумма налога, не поступившая в бюджет в связи с предоставлением налогоплательщикам льгот по налогу, составила 448,0 тыс.руб.</w:t>
      </w:r>
    </w:p>
    <w:p w14:paraId="66B36D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Решением Совета </w:t>
      </w:r>
      <w:r>
        <w:rPr>
          <w:rFonts w:cs="Times New Roman"/>
          <w:sz w:val="28"/>
          <w:szCs w:val="28"/>
          <w:lang w:val="ru-RU"/>
        </w:rPr>
        <w:t>городского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 "</w:t>
      </w:r>
      <w:r>
        <w:rPr>
          <w:rFonts w:cs="Times New Roman"/>
          <w:sz w:val="28"/>
          <w:szCs w:val="28"/>
          <w:lang w:val="ru-RU"/>
        </w:rPr>
        <w:t>Чернышевское</w:t>
      </w:r>
      <w:r>
        <w:rPr>
          <w:rFonts w:ascii="Times New Roman" w:hAnsi="Times New Roman" w:cs="Times New Roman"/>
          <w:sz w:val="28"/>
          <w:szCs w:val="28"/>
        </w:rPr>
        <w:t>" №</w:t>
      </w:r>
      <w:r>
        <w:rPr>
          <w:rFonts w:hint="default" w:cs="Times New Roman"/>
          <w:sz w:val="28"/>
          <w:szCs w:val="28"/>
          <w:lang w:val="ru-RU"/>
        </w:rPr>
        <w:t xml:space="preserve"> 49</w:t>
      </w:r>
      <w:r>
        <w:rPr>
          <w:rFonts w:ascii="Times New Roman" w:hAnsi="Times New Roman" w:cs="Times New Roman"/>
          <w:sz w:val="28"/>
          <w:szCs w:val="28"/>
        </w:rPr>
        <w:t xml:space="preserve"> от  </w:t>
      </w:r>
      <w:r>
        <w:rPr>
          <w:rFonts w:hint="default" w:cs="Times New Roman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cs="Times New Roman"/>
          <w:sz w:val="28"/>
          <w:szCs w:val="28"/>
          <w:lang w:val="ru-RU"/>
        </w:rPr>
        <w:t>05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cs="Times New Roman"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cs="Times New Roman"/>
          <w:sz w:val="28"/>
          <w:szCs w:val="28"/>
          <w:lang w:val="ru-RU"/>
        </w:rPr>
        <w:t xml:space="preserve">«О внесении изменений в решение Совета городского поселения «Чернышевское» от 29.11.2019г № 23 </w:t>
      </w:r>
      <w:r>
        <w:rPr>
          <w:rFonts w:ascii="Times New Roman" w:hAnsi="Times New Roman" w:cs="Times New Roman"/>
          <w:sz w:val="28"/>
          <w:szCs w:val="28"/>
        </w:rPr>
        <w:t xml:space="preserve">"Об установлении земельного налога на территории </w:t>
      </w:r>
      <w:r>
        <w:rPr>
          <w:rFonts w:cs="Times New Roman"/>
          <w:sz w:val="28"/>
          <w:szCs w:val="28"/>
          <w:lang w:val="ru-RU"/>
        </w:rPr>
        <w:t>городского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 "</w:t>
      </w:r>
      <w:r>
        <w:rPr>
          <w:rFonts w:cs="Times New Roman"/>
          <w:sz w:val="28"/>
          <w:szCs w:val="28"/>
          <w:lang w:val="ru-RU"/>
        </w:rPr>
        <w:t>Чернышевское</w:t>
      </w:r>
      <w:r>
        <w:rPr>
          <w:rFonts w:ascii="Times New Roman" w:hAnsi="Times New Roman" w:cs="Times New Roman"/>
          <w:sz w:val="28"/>
          <w:szCs w:val="28"/>
        </w:rPr>
        <w:t>",  установлена льгота для ветеранов и инвалидов ВОВ</w:t>
      </w:r>
      <w:r>
        <w:rPr>
          <w:rFonts w:hint="default" w:cs="Times New Roman"/>
          <w:sz w:val="28"/>
          <w:szCs w:val="28"/>
          <w:lang w:val="ru-RU"/>
        </w:rPr>
        <w:t>, резидентов ТОР «Забайкалье» на три налоговых периода, органов местного самоуправления, осуществляющих деятельность на территории городского поселения «Чернышевское», в отношении земельных участков, находящихся на праве постоянного бессрочного пользования в размере 100% на период 2021-2022 годов.</w:t>
      </w:r>
      <w:r>
        <w:rPr>
          <w:rFonts w:ascii="Times New Roman" w:hAnsi="Times New Roman" w:cs="Times New Roman"/>
          <w:sz w:val="28"/>
          <w:szCs w:val="28"/>
        </w:rPr>
        <w:t xml:space="preserve"> Согласно провед</w:t>
      </w:r>
      <w:r>
        <w:rPr>
          <w:rFonts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нной оценки </w:t>
      </w:r>
      <w:r>
        <w:rPr>
          <w:rFonts w:cs="Times New Roman"/>
          <w:sz w:val="28"/>
          <w:szCs w:val="28"/>
          <w:lang w:val="ru-RU"/>
        </w:rPr>
        <w:t>налоговых</w:t>
      </w:r>
      <w:r>
        <w:rPr>
          <w:rFonts w:hint="default" w:cs="Times New Roman"/>
          <w:sz w:val="28"/>
          <w:szCs w:val="28"/>
          <w:lang w:val="ru-RU"/>
        </w:rPr>
        <w:t xml:space="preserve"> расходов </w:t>
      </w:r>
      <w:r>
        <w:rPr>
          <w:rFonts w:cs="Times New Roman"/>
          <w:sz w:val="28"/>
          <w:szCs w:val="28"/>
          <w:lang w:val="ru-RU"/>
        </w:rPr>
        <w:t>в</w:t>
      </w:r>
      <w:r>
        <w:rPr>
          <w:rFonts w:hint="default" w:cs="Times New Roman"/>
          <w:sz w:val="28"/>
          <w:szCs w:val="28"/>
          <w:lang w:val="ru-RU"/>
        </w:rPr>
        <w:t xml:space="preserve"> 2023 году </w:t>
      </w:r>
      <w:r>
        <w:rPr>
          <w:rFonts w:ascii="Times New Roman" w:hAnsi="Times New Roman" w:cs="Times New Roman"/>
          <w:sz w:val="28"/>
          <w:szCs w:val="28"/>
        </w:rPr>
        <w:t>данная льгота не предоставл</w:t>
      </w:r>
      <w:r>
        <w:rPr>
          <w:rFonts w:cs="Times New Roman"/>
          <w:sz w:val="28"/>
          <w:szCs w:val="28"/>
          <w:lang w:val="ru-RU"/>
        </w:rPr>
        <w:t>ялась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ыпадающие доходы по земельному налогу отсутствуют. </w:t>
      </w:r>
    </w:p>
    <w:p w14:paraId="5A75BF77">
      <w:pPr>
        <w:contextualSpacing/>
        <w:jc w:val="both"/>
        <w:rPr>
          <w:rFonts w:hint="default" w:cs="Times New Roman"/>
          <w:sz w:val="28"/>
          <w:szCs w:val="28"/>
          <w:lang w:val="ru-RU"/>
        </w:rPr>
      </w:pPr>
      <w:r>
        <w:rPr>
          <w:rFonts w:hint="default" w:cs="Times New Roman"/>
          <w:sz w:val="28"/>
          <w:szCs w:val="28"/>
          <w:lang w:val="ru-RU"/>
        </w:rPr>
        <w:tab/>
      </w:r>
      <w:r>
        <w:rPr>
          <w:rFonts w:cs="Times New Roman"/>
          <w:sz w:val="28"/>
          <w:szCs w:val="28"/>
          <w:lang w:val="ru-RU"/>
        </w:rPr>
        <w:t>В</w:t>
      </w:r>
      <w:r>
        <w:rPr>
          <w:rFonts w:hint="default" w:cs="Times New Roman"/>
          <w:sz w:val="28"/>
          <w:szCs w:val="28"/>
          <w:lang w:val="ru-RU"/>
        </w:rPr>
        <w:t xml:space="preserve"> 2023 году фактическое поступление земельного налога в бюджет городского поселения «Чернышевское» составляет 4 766,1 тыс.руб., в том числе земельный налог юридических лиц - -2 105,5 тыс.руб., земельный налог физических лиц - 2 660,6 тыс.руб. По сравнению с 2022 годом земельного налога поступило меньше на 2 237,7 тыс.руб., в том числе:</w:t>
      </w:r>
    </w:p>
    <w:p w14:paraId="00E6E8E8">
      <w:pPr>
        <w:ind w:firstLine="708" w:firstLineChars="0"/>
        <w:contextualSpacing/>
        <w:jc w:val="both"/>
        <w:rPr>
          <w:rFonts w:hint="default" w:cs="Times New Roman"/>
          <w:sz w:val="28"/>
          <w:szCs w:val="28"/>
          <w:lang w:val="ru-RU"/>
        </w:rPr>
      </w:pPr>
      <w:r>
        <w:rPr>
          <w:rFonts w:hint="default" w:cs="Times New Roman"/>
          <w:sz w:val="28"/>
          <w:szCs w:val="28"/>
          <w:lang w:val="ru-RU"/>
        </w:rPr>
        <w:t>- земельного налога юридических лиц поступило меньше на  5 726,3 тыс.руб. в связи с проведением Управлением Федеральной налоговой службы камеральной проверки, в ходе которой была выявлена переплата земельного налога юридических лиц, и списанием суммы переплаты из бюджета городского поселения. Согласно налогового отчета 5-МН за 2023 год налооблагаемая база по земельному налогу юридических лиц</w:t>
      </w:r>
      <w:r>
        <w:rPr>
          <w:rFonts w:hint="default"/>
          <w:sz w:val="28"/>
          <w:szCs w:val="28"/>
          <w:lang w:val="ru-RU"/>
        </w:rPr>
        <w:t>, с учетом налоговых вычетов, составляет 104 850,0 тыс.руб., сумма налога, подлежащая уплате в бюджет, составляет 1 427,0 тыс.руб., сумма налога, не поступившая в бюджет в связи с предоставлением налогоплательщикам льгот по налогу, составила 12,0 тыс.руб.</w:t>
      </w:r>
    </w:p>
    <w:p w14:paraId="3A14450C">
      <w:pPr>
        <w:ind w:firstLine="708" w:firstLineChars="0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cs="Times New Roman"/>
          <w:sz w:val="28"/>
          <w:szCs w:val="28"/>
          <w:lang w:val="ru-RU"/>
        </w:rPr>
        <w:t>- земельного налога физических лиц поступило меньше на 686,3 тыс.руб. Согласно налогового отчета 5-МН за 2023 год налооблагаемая база по земельному налогу</w:t>
      </w:r>
      <w:r>
        <w:rPr>
          <w:rFonts w:hint="default"/>
          <w:sz w:val="28"/>
          <w:szCs w:val="28"/>
          <w:lang w:val="ru-RU"/>
        </w:rPr>
        <w:t>, с учетом налоговых вычетов, составляет 305 656,0 тыс.руб., сумма налога, подлежащая уплате в бюджет, составляет 1 930,0 тыс.руб., сумма налога, не поступившая в бюджет в связи с предоставлением налогоплательщикам льгот по налогу, составила 564,0 тыс.руб.</w:t>
      </w:r>
    </w:p>
    <w:p w14:paraId="73C45BA8">
      <w:pPr>
        <w:contextualSpacing/>
        <w:jc w:val="both"/>
        <w:rPr>
          <w:rFonts w:hint="default" w:cs="Times New Roman"/>
          <w:sz w:val="28"/>
          <w:szCs w:val="28"/>
          <w:lang w:val="ru-RU"/>
        </w:rPr>
      </w:pPr>
    </w:p>
    <w:p w14:paraId="02230E20">
      <w:pPr>
        <w:ind w:firstLine="708"/>
        <w:jc w:val="both"/>
        <w:rPr>
          <w:sz w:val="28"/>
          <w:szCs w:val="28"/>
        </w:rPr>
      </w:pPr>
    </w:p>
    <w:p w14:paraId="2C0A2183">
      <w:pPr>
        <w:jc w:val="both"/>
        <w:rPr>
          <w:sz w:val="28"/>
          <w:szCs w:val="28"/>
        </w:rPr>
      </w:pPr>
    </w:p>
    <w:p w14:paraId="450EF5C7">
      <w:pPr>
        <w:jc w:val="both"/>
        <w:rPr>
          <w:rFonts w:eastAsiaTheme="minorHAnsi"/>
          <w:sz w:val="28"/>
          <w:szCs w:val="28"/>
          <w:lang w:eastAsia="en-US"/>
        </w:rPr>
      </w:pPr>
    </w:p>
    <w:p w14:paraId="30D74F0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Врио Главы городского поселения </w:t>
      </w:r>
    </w:p>
    <w:p w14:paraId="3A44DACF">
      <w:pPr>
        <w:jc w:val="both"/>
        <w:rPr>
          <w:rFonts w:hint="default" w:eastAsiaTheme="minorHAnsi"/>
          <w:sz w:val="28"/>
          <w:szCs w:val="28"/>
          <w:lang w:val="ru-RU" w:eastAsia="en-US"/>
        </w:rPr>
      </w:pPr>
      <w:r>
        <w:rPr>
          <w:rFonts w:eastAsiaTheme="minorHAnsi"/>
          <w:sz w:val="28"/>
          <w:szCs w:val="28"/>
          <w:lang w:eastAsia="en-US"/>
        </w:rPr>
        <w:t>«Чернышевское»</w:t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val="ru-RU" w:eastAsia="en-US"/>
        </w:rPr>
        <w:t>В</w:t>
      </w:r>
      <w:r>
        <w:rPr>
          <w:rFonts w:hint="default" w:eastAsiaTheme="minorHAnsi"/>
          <w:sz w:val="28"/>
          <w:szCs w:val="28"/>
          <w:lang w:val="ru-RU" w:eastAsia="en-US"/>
        </w:rPr>
        <w:t>.А.Ерохин</w:t>
      </w:r>
    </w:p>
    <w:p w14:paraId="63B8D3B2">
      <w:pPr>
        <w:jc w:val="both"/>
        <w:rPr>
          <w:rFonts w:hint="default" w:eastAsiaTheme="minorHAnsi"/>
          <w:sz w:val="28"/>
          <w:szCs w:val="28"/>
          <w:lang w:val="ru-RU" w:eastAsia="en-US"/>
        </w:rPr>
      </w:pPr>
    </w:p>
    <w:p w14:paraId="6867A4A8">
      <w:pPr>
        <w:jc w:val="both"/>
        <w:rPr>
          <w:rFonts w:hint="default" w:eastAsiaTheme="minorHAnsi"/>
          <w:sz w:val="28"/>
          <w:szCs w:val="28"/>
          <w:lang w:val="ru-RU" w:eastAsia="en-US"/>
        </w:rPr>
      </w:pPr>
    </w:p>
    <w:p w14:paraId="38FB8B31">
      <w:pPr>
        <w:jc w:val="both"/>
        <w:rPr>
          <w:rFonts w:hint="default" w:eastAsiaTheme="minorHAnsi"/>
          <w:sz w:val="28"/>
          <w:szCs w:val="28"/>
          <w:lang w:val="ru-RU" w:eastAsia="en-US"/>
        </w:rPr>
      </w:pPr>
    </w:p>
    <w:p w14:paraId="5A78F264">
      <w:pPr>
        <w:jc w:val="both"/>
        <w:rPr>
          <w:rFonts w:hint="default" w:eastAsiaTheme="minorHAnsi"/>
          <w:sz w:val="28"/>
          <w:szCs w:val="28"/>
          <w:lang w:val="ru-RU" w:eastAsia="en-US"/>
        </w:rPr>
      </w:pPr>
    </w:p>
    <w:p w14:paraId="58A299BD">
      <w:pPr>
        <w:jc w:val="both"/>
        <w:rPr>
          <w:rFonts w:hint="default" w:eastAsiaTheme="minorHAnsi"/>
          <w:sz w:val="28"/>
          <w:szCs w:val="28"/>
          <w:lang w:val="ru-RU" w:eastAsia="en-US"/>
        </w:rPr>
      </w:pPr>
    </w:p>
    <w:p w14:paraId="53DADFFC">
      <w:pPr>
        <w:jc w:val="both"/>
        <w:rPr>
          <w:rFonts w:hint="default" w:eastAsiaTheme="minorHAnsi"/>
          <w:sz w:val="28"/>
          <w:szCs w:val="28"/>
          <w:lang w:val="ru-RU" w:eastAsia="en-US"/>
        </w:rPr>
      </w:pPr>
    </w:p>
    <w:p w14:paraId="3BF20CE5">
      <w:pPr>
        <w:jc w:val="both"/>
        <w:rPr>
          <w:rFonts w:hint="default" w:eastAsiaTheme="minorHAnsi"/>
          <w:sz w:val="28"/>
          <w:szCs w:val="28"/>
          <w:lang w:val="ru-RU" w:eastAsia="en-US"/>
        </w:rPr>
      </w:pPr>
    </w:p>
    <w:p w14:paraId="518F8582">
      <w:pPr>
        <w:jc w:val="both"/>
        <w:rPr>
          <w:rFonts w:hint="default" w:eastAsiaTheme="minorHAnsi"/>
          <w:sz w:val="28"/>
          <w:szCs w:val="28"/>
          <w:lang w:val="ru-RU" w:eastAsia="en-US"/>
        </w:rPr>
      </w:pPr>
    </w:p>
    <w:p w14:paraId="79554EA9">
      <w:pPr>
        <w:jc w:val="both"/>
        <w:rPr>
          <w:rFonts w:hint="default" w:eastAsiaTheme="minorHAnsi"/>
          <w:sz w:val="28"/>
          <w:szCs w:val="28"/>
          <w:lang w:val="ru-RU" w:eastAsia="en-US"/>
        </w:rPr>
      </w:pPr>
    </w:p>
    <w:p w14:paraId="203A9471">
      <w:pPr>
        <w:jc w:val="both"/>
        <w:rPr>
          <w:rFonts w:hint="default" w:eastAsiaTheme="minorHAnsi"/>
          <w:sz w:val="28"/>
          <w:szCs w:val="28"/>
          <w:lang w:val="ru-RU" w:eastAsia="en-US"/>
        </w:rPr>
      </w:pPr>
    </w:p>
    <w:p w14:paraId="3345EB23">
      <w:pPr>
        <w:jc w:val="both"/>
        <w:rPr>
          <w:rFonts w:hint="default" w:eastAsiaTheme="minorHAnsi"/>
          <w:sz w:val="28"/>
          <w:szCs w:val="28"/>
          <w:lang w:val="ru-RU" w:eastAsia="en-US"/>
        </w:rPr>
      </w:pPr>
    </w:p>
    <w:p w14:paraId="261AC8F0">
      <w:pPr>
        <w:jc w:val="both"/>
        <w:rPr>
          <w:rFonts w:hint="default" w:eastAsiaTheme="minorHAnsi"/>
          <w:sz w:val="28"/>
          <w:szCs w:val="28"/>
          <w:lang w:val="ru-RU" w:eastAsia="en-US"/>
        </w:rPr>
      </w:pPr>
    </w:p>
    <w:p w14:paraId="34A1871B">
      <w:pPr>
        <w:jc w:val="both"/>
        <w:rPr>
          <w:rFonts w:hint="default" w:eastAsiaTheme="minorHAnsi"/>
          <w:sz w:val="28"/>
          <w:szCs w:val="28"/>
          <w:lang w:val="ru-RU" w:eastAsia="en-US"/>
        </w:rPr>
      </w:pPr>
    </w:p>
    <w:p w14:paraId="68F0CAD7">
      <w:pPr>
        <w:jc w:val="both"/>
        <w:rPr>
          <w:rFonts w:hint="default" w:eastAsiaTheme="minorHAnsi"/>
          <w:sz w:val="28"/>
          <w:szCs w:val="28"/>
          <w:lang w:val="ru-RU" w:eastAsia="en-US"/>
        </w:rPr>
      </w:pPr>
    </w:p>
    <w:p w14:paraId="32C80674">
      <w:pPr>
        <w:jc w:val="both"/>
        <w:rPr>
          <w:rFonts w:hint="default" w:eastAsiaTheme="minorHAnsi"/>
          <w:sz w:val="20"/>
          <w:szCs w:val="20"/>
          <w:lang w:val="ru-RU" w:eastAsia="en-US"/>
        </w:rPr>
      </w:pPr>
      <w:bookmarkStart w:id="0" w:name="_GoBack"/>
      <w:bookmarkEnd w:id="0"/>
      <w:r>
        <w:rPr>
          <w:rFonts w:hint="default" w:eastAsiaTheme="minorHAnsi"/>
          <w:sz w:val="20"/>
          <w:szCs w:val="20"/>
          <w:lang w:val="ru-RU" w:eastAsia="en-US"/>
        </w:rPr>
        <w:t>Исполнитель: Курбатова Н.Ю.</w:t>
      </w:r>
    </w:p>
    <w:p w14:paraId="797CD2B9">
      <w:pPr>
        <w:jc w:val="both"/>
        <w:rPr>
          <w:rFonts w:hint="default" w:eastAsiaTheme="minorHAnsi"/>
          <w:sz w:val="20"/>
          <w:szCs w:val="20"/>
          <w:lang w:val="ru-RU" w:eastAsia="en-US"/>
        </w:rPr>
      </w:pPr>
      <w:r>
        <w:rPr>
          <w:rFonts w:hint="default" w:eastAsiaTheme="minorHAnsi"/>
          <w:sz w:val="20"/>
          <w:szCs w:val="20"/>
          <w:lang w:val="ru-RU" w:eastAsia="en-US"/>
        </w:rPr>
        <w:t>Тел.: 8 (30265) 2-10-40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982F0B"/>
    <w:rsid w:val="000C7598"/>
    <w:rsid w:val="00124A44"/>
    <w:rsid w:val="002244A7"/>
    <w:rsid w:val="004F6653"/>
    <w:rsid w:val="00567984"/>
    <w:rsid w:val="006B0112"/>
    <w:rsid w:val="006F3C3C"/>
    <w:rsid w:val="007A2AAA"/>
    <w:rsid w:val="00843754"/>
    <w:rsid w:val="00982F0B"/>
    <w:rsid w:val="00A071BC"/>
    <w:rsid w:val="00B563FA"/>
    <w:rsid w:val="00BC40C0"/>
    <w:rsid w:val="00C12F7B"/>
    <w:rsid w:val="00C60563"/>
    <w:rsid w:val="00D65626"/>
    <w:rsid w:val="00DA05E2"/>
    <w:rsid w:val="00DC0F3E"/>
    <w:rsid w:val="00E608CE"/>
    <w:rsid w:val="00E72AC2"/>
    <w:rsid w:val="00E8252F"/>
    <w:rsid w:val="00F3439E"/>
    <w:rsid w:val="052B2899"/>
    <w:rsid w:val="05710E63"/>
    <w:rsid w:val="08FA415C"/>
    <w:rsid w:val="0A2D6880"/>
    <w:rsid w:val="101F322D"/>
    <w:rsid w:val="132D5BB6"/>
    <w:rsid w:val="168A6541"/>
    <w:rsid w:val="1BA453A1"/>
    <w:rsid w:val="1E9F3D0D"/>
    <w:rsid w:val="2D9D7A32"/>
    <w:rsid w:val="351017D4"/>
    <w:rsid w:val="361E7338"/>
    <w:rsid w:val="3A807BD6"/>
    <w:rsid w:val="3BA26EB1"/>
    <w:rsid w:val="3D841F92"/>
    <w:rsid w:val="3EA352FB"/>
    <w:rsid w:val="40550170"/>
    <w:rsid w:val="408149C3"/>
    <w:rsid w:val="411A4FCD"/>
    <w:rsid w:val="41807D46"/>
    <w:rsid w:val="419E5C35"/>
    <w:rsid w:val="4C142191"/>
    <w:rsid w:val="59AF5096"/>
    <w:rsid w:val="5C4A7E95"/>
    <w:rsid w:val="5F9E2FAA"/>
    <w:rsid w:val="63776717"/>
    <w:rsid w:val="678A0557"/>
    <w:rsid w:val="6CAD71C1"/>
    <w:rsid w:val="6FCB50AF"/>
    <w:rsid w:val="72714F69"/>
    <w:rsid w:val="73B726D3"/>
    <w:rsid w:val="76B63F2A"/>
    <w:rsid w:val="77286373"/>
    <w:rsid w:val="7CEF7432"/>
    <w:rsid w:val="7D433F55"/>
    <w:rsid w:val="7D726957"/>
    <w:rsid w:val="7E8A3B1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ind w:firstLine="709"/>
      <w:jc w:val="center"/>
      <w:outlineLvl w:val="0"/>
    </w:pPr>
    <w:rPr>
      <w:rFonts w:ascii="Arial" w:hAnsi="Arial"/>
      <w:b/>
      <w:bCs/>
      <w:caps/>
      <w:sz w:val="28"/>
    </w:rPr>
  </w:style>
  <w:style w:type="paragraph" w:styleId="3">
    <w:name w:val="heading 2"/>
    <w:basedOn w:val="1"/>
    <w:next w:val="1"/>
    <w:link w:val="19"/>
    <w:qFormat/>
    <w:uiPriority w:val="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0"/>
    <w:qFormat/>
    <w:uiPriority w:val="0"/>
    <w:pPr>
      <w:keepNext/>
      <w:tabs>
        <w:tab w:val="left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4"/>
    <w:basedOn w:val="1"/>
    <w:next w:val="1"/>
    <w:link w:val="21"/>
    <w:qFormat/>
    <w:uiPriority w:val="0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6">
    <w:name w:val="heading 5"/>
    <w:basedOn w:val="1"/>
    <w:next w:val="1"/>
    <w:link w:val="22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23"/>
    <w:qFormat/>
    <w:uiPriority w:val="0"/>
    <w:pPr>
      <w:tabs>
        <w:tab w:val="left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24"/>
    <w:qFormat/>
    <w:uiPriority w:val="0"/>
    <w:pPr>
      <w:tabs>
        <w:tab w:val="left" w:pos="1296"/>
      </w:tabs>
      <w:spacing w:before="240" w:after="60"/>
      <w:ind w:left="1296" w:hanging="1296"/>
      <w:outlineLvl w:val="6"/>
    </w:pPr>
    <w:rPr>
      <w:sz w:val="20"/>
      <w:szCs w:val="20"/>
    </w:rPr>
  </w:style>
  <w:style w:type="paragraph" w:styleId="9">
    <w:name w:val="heading 8"/>
    <w:basedOn w:val="1"/>
    <w:next w:val="1"/>
    <w:link w:val="25"/>
    <w:qFormat/>
    <w:uiPriority w:val="0"/>
    <w:pPr>
      <w:tabs>
        <w:tab w:val="left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10">
    <w:name w:val="heading 9"/>
    <w:basedOn w:val="1"/>
    <w:next w:val="1"/>
    <w:link w:val="26"/>
    <w:qFormat/>
    <w:uiPriority w:val="0"/>
    <w:pPr>
      <w:tabs>
        <w:tab w:val="left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qFormat/>
    <w:uiPriority w:val="0"/>
    <w:rPr>
      <w:b/>
      <w:bCs/>
    </w:rPr>
  </w:style>
  <w:style w:type="paragraph" w:styleId="14">
    <w:name w:val="caption"/>
    <w:basedOn w:val="1"/>
    <w:next w:val="1"/>
    <w:qFormat/>
    <w:uiPriority w:val="0"/>
    <w:rPr>
      <w:b/>
      <w:bCs/>
      <w:sz w:val="20"/>
      <w:szCs w:val="20"/>
    </w:rPr>
  </w:style>
  <w:style w:type="paragraph" w:styleId="15">
    <w:name w:val="Title"/>
    <w:basedOn w:val="1"/>
    <w:link w:val="27"/>
    <w:qFormat/>
    <w:uiPriority w:val="0"/>
    <w:pPr>
      <w:ind w:left="-567" w:right="-1192"/>
      <w:jc w:val="center"/>
    </w:pPr>
    <w:rPr>
      <w:b/>
      <w:sz w:val="28"/>
      <w:szCs w:val="20"/>
    </w:rPr>
  </w:style>
  <w:style w:type="paragraph" w:styleId="16">
    <w:name w:val="Subtitle"/>
    <w:basedOn w:val="1"/>
    <w:link w:val="28"/>
    <w:qFormat/>
    <w:uiPriority w:val="0"/>
    <w:rPr>
      <w:b/>
      <w:bCs/>
    </w:rPr>
  </w:style>
  <w:style w:type="character" w:customStyle="1" w:styleId="17">
    <w:name w:val="Заголовок 1 Знак"/>
    <w:basedOn w:val="11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ru-RU"/>
    </w:rPr>
  </w:style>
  <w:style w:type="character" w:customStyle="1" w:styleId="18">
    <w:name w:val="Заголовок 1 Знак1"/>
    <w:link w:val="2"/>
    <w:qFormat/>
    <w:locked/>
    <w:uiPriority w:val="0"/>
    <w:rPr>
      <w:rFonts w:ascii="Arial" w:hAnsi="Arial"/>
      <w:b/>
      <w:bCs/>
      <w:caps/>
      <w:sz w:val="28"/>
      <w:szCs w:val="24"/>
      <w:lang w:eastAsia="ru-RU"/>
    </w:rPr>
  </w:style>
  <w:style w:type="character" w:customStyle="1" w:styleId="19">
    <w:name w:val="Заголовок 2 Знак"/>
    <w:link w:val="3"/>
    <w:qFormat/>
    <w:uiPriority w:val="0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20">
    <w:name w:val="Заголовок 3 Знак"/>
    <w:basedOn w:val="11"/>
    <w:link w:val="4"/>
    <w:qFormat/>
    <w:uiPriority w:val="0"/>
    <w:rPr>
      <w:rFonts w:ascii="Arial" w:hAnsi="Arial" w:cs="Arial"/>
      <w:b/>
      <w:bCs/>
      <w:sz w:val="26"/>
      <w:szCs w:val="26"/>
      <w:lang w:eastAsia="ru-RU"/>
    </w:rPr>
  </w:style>
  <w:style w:type="character" w:customStyle="1" w:styleId="21">
    <w:name w:val="Заголовок 4 Знак"/>
    <w:link w:val="5"/>
    <w:qFormat/>
    <w:uiPriority w:val="0"/>
    <w:rPr>
      <w:b/>
      <w:bCs/>
      <w:sz w:val="28"/>
      <w:szCs w:val="28"/>
    </w:rPr>
  </w:style>
  <w:style w:type="character" w:customStyle="1" w:styleId="22">
    <w:name w:val="Заголовок 5 Знак"/>
    <w:basedOn w:val="11"/>
    <w:link w:val="6"/>
    <w:qFormat/>
    <w:uiPriority w:val="0"/>
    <w:rPr>
      <w:b/>
      <w:bCs/>
      <w:i/>
      <w:iCs/>
      <w:sz w:val="26"/>
      <w:szCs w:val="26"/>
      <w:lang w:eastAsia="ru-RU"/>
    </w:rPr>
  </w:style>
  <w:style w:type="character" w:customStyle="1" w:styleId="23">
    <w:name w:val="Заголовок 6 Знак"/>
    <w:basedOn w:val="11"/>
    <w:link w:val="7"/>
    <w:qFormat/>
    <w:uiPriority w:val="0"/>
    <w:rPr>
      <w:b/>
      <w:bCs/>
      <w:sz w:val="22"/>
      <w:szCs w:val="22"/>
      <w:lang w:eastAsia="ru-RU"/>
    </w:rPr>
  </w:style>
  <w:style w:type="character" w:customStyle="1" w:styleId="24">
    <w:name w:val="Заголовок 7 Знак"/>
    <w:basedOn w:val="11"/>
    <w:link w:val="8"/>
    <w:qFormat/>
    <w:uiPriority w:val="0"/>
    <w:rPr>
      <w:lang w:eastAsia="ru-RU"/>
    </w:rPr>
  </w:style>
  <w:style w:type="character" w:customStyle="1" w:styleId="25">
    <w:name w:val="Заголовок 8 Знак"/>
    <w:basedOn w:val="11"/>
    <w:link w:val="9"/>
    <w:qFormat/>
    <w:uiPriority w:val="0"/>
    <w:rPr>
      <w:i/>
      <w:iCs/>
      <w:lang w:eastAsia="ru-RU"/>
    </w:rPr>
  </w:style>
  <w:style w:type="character" w:customStyle="1" w:styleId="26">
    <w:name w:val="Заголовок 9 Знак"/>
    <w:basedOn w:val="11"/>
    <w:link w:val="10"/>
    <w:qFormat/>
    <w:uiPriority w:val="0"/>
    <w:rPr>
      <w:rFonts w:ascii="Arial" w:hAnsi="Arial" w:cs="Arial"/>
      <w:sz w:val="22"/>
      <w:szCs w:val="22"/>
      <w:lang w:eastAsia="ru-RU"/>
    </w:rPr>
  </w:style>
  <w:style w:type="character" w:customStyle="1" w:styleId="27">
    <w:name w:val="Название Знак"/>
    <w:basedOn w:val="11"/>
    <w:link w:val="15"/>
    <w:qFormat/>
    <w:uiPriority w:val="0"/>
    <w:rPr>
      <w:b/>
      <w:sz w:val="28"/>
      <w:lang w:eastAsia="ru-RU"/>
    </w:rPr>
  </w:style>
  <w:style w:type="character" w:customStyle="1" w:styleId="28">
    <w:name w:val="Подзаголовок Знак"/>
    <w:basedOn w:val="11"/>
    <w:link w:val="16"/>
    <w:qFormat/>
    <w:uiPriority w:val="0"/>
    <w:rPr>
      <w:b/>
      <w:bCs/>
      <w:sz w:val="24"/>
      <w:szCs w:val="24"/>
      <w:lang w:eastAsia="ru-RU"/>
    </w:rPr>
  </w:style>
  <w:style w:type="paragraph" w:styleId="29">
    <w:name w:val="No Spacing"/>
    <w:qFormat/>
    <w:uiPriority w:val="0"/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UralSOFT</Company>
  <Pages>2</Pages>
  <Words>251</Words>
  <Characters>1436</Characters>
  <Lines>11</Lines>
  <Paragraphs>3</Paragraphs>
  <TotalTime>9</TotalTime>
  <ScaleCrop>false</ScaleCrop>
  <LinksUpToDate>false</LinksUpToDate>
  <CharactersWithSpaces>1684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2018-10-31T00:06:00Z</dcterms:created>
  <dc:creator>Yulya</dc:creator>
  <cp:lastModifiedBy>1</cp:lastModifiedBy>
  <cp:lastPrinted>2024-08-05T02:10:00Z</cp:lastPrinted>
  <dcterms:modified xsi:type="dcterms:W3CDTF">2024-09-10T05:45:28Z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65A3F5E0033541E88C594A001AFC6DA7</vt:lpwstr>
  </property>
</Properties>
</file>