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«ЧЕРНЫШЕВСКОЕ»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A95" w:rsidRDefault="00BB2A95" w:rsidP="00BB2A9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B2A95" w:rsidRDefault="00BB2A95" w:rsidP="00BB2A95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 2020 года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                                       № 268</w:t>
      </w:r>
    </w:p>
    <w:p w:rsidR="00BB2A95" w:rsidRDefault="00BB2A95" w:rsidP="00BB2A9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разработки и утверждения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хемы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размещения нестационарных торговых объектов на территории городского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1</w:t>
      </w:r>
      <w:r w:rsidR="00813C5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28 декабря 2009г. № 381- ФЗ «Об основах государственного регулирования торговой деятельности в Российской Федерации», в соответствии с п.13 ст. 8 гл.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Устава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BB2A95" w:rsidRDefault="00BB2A95" w:rsidP="00BB2A9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1.Утвердить Порядок разработки и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хему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</w:t>
      </w:r>
      <w:r w:rsidRPr="00BB2A95">
        <w:rPr>
          <w:rFonts w:ascii="Times New Roman" w:hAnsi="Times New Roman" w:cs="Times New Roman"/>
          <w:sz w:val="28"/>
          <w:szCs w:val="28"/>
        </w:rPr>
        <w:t>на территории городского поселения «</w:t>
      </w:r>
      <w:proofErr w:type="spellStart"/>
      <w:r w:rsidRPr="00BB2A95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BB2A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№1,2)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09.12.2019 года № 631 «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схемы размещения нестационарных торговых объектов на территории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отменить.</w:t>
      </w:r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Настоящее постановление вступает в законную силу с момента обнародования.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4.Настоящее постановление обнародовать на стенде «Муниципальный вестник» в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и разместить на официальном сайте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B2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чернышевск-администрация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 в информационно-телекоммуникационной сети «Интернет» в разделе «Нормотворчество».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исполнения настоящего постановления возложить на заместителя главы 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 социальным вопросам и связям с общественностью Ануфриеву О.В.</w:t>
      </w:r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                 Е.И.Шилова</w:t>
      </w: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BB2A95" w:rsidRDefault="00BB2A95" w:rsidP="00BB2A95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 30 »  сентября  2020г. №   268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разработки и утверждения схемы размещения нестационарных торговых объектов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Порядок разработки и утверждения схемы размещения нестационарных торговых объектов (далее - Порядок) разработан в целях реализации требований Федерального закона от 28 декабря 2009 года №381- ФЗ «Об основах государственного регулирования торговой деятельности в Российской Федерации».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Требования Порядка не распространяются на отношения, связанные с размещением нестационарных торговых объектов: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-находящихся на территориях розничных рынков;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 проведении праздничных, общественно-политических, культурно-массовых и спортивных мероприятий, имеющих временный характер;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 проведении ярмарок, выставок- ярмарок.</w:t>
      </w:r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понятия</w:t>
      </w:r>
    </w:p>
    <w:p w:rsidR="00BB2A95" w:rsidRDefault="00BB2A95" w:rsidP="00BB2A9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Порядка используется следующие основные понятия: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нестационарный торговый объект - </w:t>
      </w:r>
      <w:r>
        <w:rPr>
          <w:rFonts w:ascii="Times New Roman" w:hAnsi="Times New Roman" w:cs="Times New Roman"/>
          <w:sz w:val="28"/>
          <w:szCs w:val="28"/>
        </w:rPr>
        <w:t>торговый объект, представляющий собой временное сооружение или временную конструкцию, не 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сооружение. К нестационарным торговым объектам относятся павильоны, киоски, палатки, лотки, площадки для сезонной торговли, объекты развозной и разносной торговли и другие;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размещения нестационарных торговых объекто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схема, определяющая места размещения нестационарных торговых объектов на земельных участках, в зданиях, строениях, сооружениях, находящихся в муниципальной собственности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Требования к порядку разработки и утверждения схемы размещения нестационарных торговых объектов</w:t>
      </w:r>
    </w:p>
    <w:p w:rsidR="00BB2A95" w:rsidRDefault="00BB2A95" w:rsidP="00BB2A95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Размещение нестационарных торговых объектов на земельных участках, в зданиях, сооружениях, находящихся в муниципальной собственности, осуществляется в соответствии со схемой размещения нестационарных торговых объектов с учетом обеспечения устойчивого развития территории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и достижения нормативов минимальной обеспеченности населения площадью торговых объектов.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Включение нестационарных торговых объектов, расположенных на земельных участках, в зданиях, сооружениях, находящихся в государственной собственности, в схему размещения нестационарных торговых объектов производится в соответствии с порядком, установленным Правительством Российской Федерации.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Схема размещения нестационарных торговых объектов разрабатывается и утверждается администрацией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соответствии с уставом муниципального образования и настоящим Порядком.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Разработанная схема размещения нестационарных торговых объектов должна обеспечивать: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восполнение недостатка стационарной торговой сети;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доступности товаров для населения;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-содействие развитию торговли товарами российских производителей, в том числе производителей на территории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Схема размещения нестационарных торговых объектов должна содержать адресный ориентир, тип нестационарных торговых объектов (павильон, киоск,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автомагазин</w:t>
      </w:r>
      <w:proofErr w:type="spellEnd"/>
      <w:r>
        <w:rPr>
          <w:rFonts w:ascii="Times New Roman" w:hAnsi="Times New Roman" w:cs="Times New Roman"/>
          <w:sz w:val="28"/>
          <w:szCs w:val="28"/>
        </w:rPr>
        <w:t>, торговая площадка и т.д.), количество нестационарных торговых объектов по каждому адресному ориентиру, вид реализуемой продукции, информацию об использовании нестационарного торгового объекта субъектами малого или среднего предпринимательства, осуществляющими торговую деятельность, период размещения нестационарных торговых объектов.</w:t>
      </w:r>
      <w:proofErr w:type="gramEnd"/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Схемой размещения нестационарных торговых объектов должно предусматриваться размещение не менее шестидесяти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Разработанная схема размещения нестационарных торговых объектов утверждается правовым актом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порядке, установленном уставом муниципального образования.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Внесение изменений в схему размещения нестационарных торговых объектов осуществляется в порядке, установленном для ее разработки и утверждения.</w:t>
      </w:r>
    </w:p>
    <w:p w:rsidR="00BB2A95" w:rsidRDefault="00BB2A95" w:rsidP="00BB2A95">
      <w:pPr>
        <w:contextualSpacing/>
        <w:jc w:val="both"/>
        <w:rPr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3.8. Схема размещения нестационарных торговых объектов и вносимые в нее изменения подлежат опубликованию в порядке, установленном для официального опубликования муниципальных правовых актов, а также размещению на официальном сайте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информационно - телекоммуникационной сети Интернет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B2A95" w:rsidRDefault="00BB2A95" w:rsidP="00BB2A95">
      <w:pPr>
        <w:contextualSpacing/>
        <w:jc w:val="both"/>
        <w:rPr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3.9. Утверждение схемы размещения нестационарных торговых объектов, равно как и внесение в нее изменений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утверждения указанной схемы.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нестационарные торговые объекты включаются в новую схему размещения нестационарных торговых объектов как действующие, если они размещены в соответствии с действующим законодательством Российской Федерации.</w:t>
      </w:r>
    </w:p>
    <w:p w:rsidR="00BB2A95" w:rsidRDefault="00BB2A95" w:rsidP="00BB2A9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В десятидневный срок после утверждения схемы размещения нестационарных торговых объектов или внесения в нее изменений администрация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представляет в </w:t>
      </w:r>
      <w:r w:rsidR="008D5923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8D5923">
        <w:rPr>
          <w:rFonts w:ascii="Times New Roman" w:hAnsi="Times New Roman" w:cs="Times New Roman"/>
          <w:sz w:val="28"/>
          <w:szCs w:val="28"/>
        </w:rPr>
        <w:t>, труда и инвестиционной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8D5923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r>
        <w:rPr>
          <w:rFonts w:ascii="Times New Roman" w:hAnsi="Times New Roman" w:cs="Times New Roman"/>
          <w:sz w:val="28"/>
          <w:szCs w:val="28"/>
        </w:rPr>
        <w:t>«Чернышевский район» схему размещения нестационарных торговых объектов в электронном виде по форме согласно приложению к Порядку.</w:t>
      </w:r>
    </w:p>
    <w:p w:rsidR="00BB2A95" w:rsidRDefault="00BB2A95" w:rsidP="00BB2A9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spacing w:after="0"/>
        <w:contextualSpacing/>
        <w:rPr>
          <w:rFonts w:ascii="Times New Roman" w:hAnsi="Times New Roman" w:cs="Times New Roman"/>
          <w:sz w:val="28"/>
          <w:szCs w:val="28"/>
        </w:rPr>
        <w:sectPr w:rsidR="00BB2A95">
          <w:pgSz w:w="11906" w:h="16838"/>
          <w:pgMar w:top="1440" w:right="567" w:bottom="851" w:left="1134" w:header="709" w:footer="709" w:gutter="0"/>
          <w:cols w:space="720"/>
        </w:sectPr>
      </w:pPr>
    </w:p>
    <w:p w:rsidR="00BB2A95" w:rsidRDefault="00BB2A95" w:rsidP="00BB2A95">
      <w:pPr>
        <w:pStyle w:val="msonormalbullet2gifbullet2gif"/>
        <w:contextualSpacing/>
        <w:jc w:val="right"/>
        <w:rPr>
          <w:b/>
        </w:rPr>
      </w:pPr>
      <w:r>
        <w:lastRenderedPageBreak/>
        <w:t xml:space="preserve">   </w:t>
      </w:r>
      <w:r>
        <w:rPr>
          <w:b/>
        </w:rPr>
        <w:t xml:space="preserve">Приложение № 2 </w:t>
      </w:r>
    </w:p>
    <w:p w:rsidR="00BB2A95" w:rsidRDefault="00BB2A95" w:rsidP="00BB2A95">
      <w:pPr>
        <w:pStyle w:val="msonormalbullet2gifbullet2gif"/>
        <w:contextualSpacing/>
        <w:jc w:val="right"/>
      </w:pPr>
      <w:r>
        <w:t xml:space="preserve">к постановлению администрации </w:t>
      </w:r>
    </w:p>
    <w:p w:rsidR="00BB2A95" w:rsidRDefault="00BB2A95" w:rsidP="00BB2A95">
      <w:pPr>
        <w:pStyle w:val="msonormalbullet2gifbullet2gif"/>
        <w:contextualSpacing/>
        <w:jc w:val="right"/>
      </w:pPr>
      <w:r>
        <w:t>городского поселения «</w:t>
      </w:r>
      <w:proofErr w:type="spellStart"/>
      <w:r>
        <w:t>Чернышевское</w:t>
      </w:r>
      <w:proofErr w:type="spellEnd"/>
      <w:r>
        <w:t xml:space="preserve">» </w:t>
      </w:r>
    </w:p>
    <w:p w:rsidR="00BB2A95" w:rsidRDefault="00BB2A95" w:rsidP="00BB2A95">
      <w:pPr>
        <w:pStyle w:val="msonormalbullet2gifbullet2gif"/>
        <w:contextualSpacing/>
        <w:jc w:val="right"/>
      </w:pPr>
      <w:r>
        <w:t>от « 30 »  сентября  2020г. №   268</w:t>
      </w:r>
    </w:p>
    <w:p w:rsidR="00BB2A95" w:rsidRDefault="00BB2A95" w:rsidP="00BB2A95">
      <w:pPr>
        <w:pStyle w:val="msonormalbullet2gifbullet2gif"/>
        <w:contextualSpacing/>
        <w:jc w:val="center"/>
        <w:rPr>
          <w:sz w:val="28"/>
          <w:szCs w:val="28"/>
        </w:rPr>
      </w:pPr>
    </w:p>
    <w:p w:rsidR="00BB2A95" w:rsidRDefault="00BB2A95" w:rsidP="00BB2A95">
      <w:pPr>
        <w:pStyle w:val="msonormalbullet2gifbullet2gi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BB2A95" w:rsidRDefault="00BB2A95" w:rsidP="00BB2A95">
      <w:pPr>
        <w:pStyle w:val="msonormalbullet2gifbullet2gi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размещения нестационарных торговых объектов</w:t>
      </w:r>
    </w:p>
    <w:p w:rsidR="00BB2A95" w:rsidRDefault="00BB2A95" w:rsidP="00BB2A95">
      <w:pPr>
        <w:pStyle w:val="msonormalbullet2gifbullet2gif"/>
        <w:contextualSpacing/>
        <w:jc w:val="center"/>
      </w:pPr>
      <w:r>
        <w:rPr>
          <w:sz w:val="28"/>
          <w:szCs w:val="28"/>
        </w:rPr>
        <w:t>на территории городского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t>»</w:t>
      </w:r>
    </w:p>
    <w:p w:rsidR="00BB2A95" w:rsidRDefault="00BB2A95" w:rsidP="00BB2A95">
      <w:pPr>
        <w:pStyle w:val="msonormalbullet2gif"/>
        <w:contextualSpacing/>
        <w:jc w:val="center"/>
      </w:pPr>
    </w:p>
    <w:tbl>
      <w:tblPr>
        <w:tblStyle w:val="a4"/>
        <w:tblW w:w="14850" w:type="dxa"/>
        <w:tblInd w:w="0" w:type="dxa"/>
        <w:tblLayout w:type="fixed"/>
        <w:tblLook w:val="04A0"/>
      </w:tblPr>
      <w:tblGrid>
        <w:gridCol w:w="534"/>
        <w:gridCol w:w="2551"/>
        <w:gridCol w:w="2693"/>
        <w:gridCol w:w="2410"/>
        <w:gridCol w:w="1559"/>
        <w:gridCol w:w="2835"/>
        <w:gridCol w:w="2268"/>
      </w:tblGrid>
      <w:tr w:rsidR="00BB2A95" w:rsidTr="00BB2A95">
        <w:trPr>
          <w:trHeight w:val="2846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rFonts w:eastAsiaTheme="minorEastAsia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eastAsiaTheme="minorEastAsia"/>
                <w:sz w:val="22"/>
                <w:szCs w:val="22"/>
              </w:rPr>
              <w:t>/</w:t>
            </w:r>
            <w:proofErr w:type="spellStart"/>
            <w:r>
              <w:rPr>
                <w:rFonts w:eastAsiaTheme="minorEastAsia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Место нахождения нестационарного торгового объекта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Специализация нестационарного торгового объекта (</w:t>
            </w:r>
            <w:proofErr w:type="gramStart"/>
            <w:r>
              <w:t>универсальный</w:t>
            </w:r>
            <w:proofErr w:type="gramEnd"/>
            <w:r>
              <w:t>, специализированный, неспециализированный)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Тип 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нестационарных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 xml:space="preserve"> торговых </w:t>
            </w:r>
            <w:proofErr w:type="spellStart"/>
            <w:r>
              <w:rPr>
                <w:rFonts w:eastAsiaTheme="minorEastAsia"/>
                <w:sz w:val="22"/>
                <w:szCs w:val="22"/>
              </w:rPr>
              <w:t>обьектов</w:t>
            </w:r>
            <w:proofErr w:type="spellEnd"/>
            <w:r>
              <w:rPr>
                <w:rFonts w:eastAsiaTheme="minorEastAsia"/>
                <w:sz w:val="22"/>
                <w:szCs w:val="22"/>
              </w:rPr>
              <w:t xml:space="preserve"> (павильон, киоск, </w:t>
            </w:r>
            <w:proofErr w:type="spellStart"/>
            <w:r>
              <w:rPr>
                <w:rFonts w:eastAsiaTheme="minorEastAsia"/>
                <w:sz w:val="22"/>
                <w:szCs w:val="22"/>
              </w:rPr>
              <w:t>автомагазин</w:t>
            </w:r>
            <w:proofErr w:type="spellEnd"/>
            <w:r>
              <w:rPr>
                <w:rFonts w:eastAsiaTheme="minorEastAsia"/>
                <w:sz w:val="22"/>
                <w:szCs w:val="22"/>
              </w:rPr>
              <w:t>, торговая площадка и т.д.)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Срок осуществления торговой деятельности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Площадь нестационарного торгового объекта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Режим работы</w:t>
            </w:r>
          </w:p>
        </w:tc>
      </w:tr>
      <w:tr w:rsidR="00BB2A95" w:rsidTr="00BB2A95">
        <w:trPr>
          <w:trHeight w:val="276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7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.К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уйбышева, 89б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неспециализированный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павильон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100,0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ернышевская, между домами №15 и 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неспециализированный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 палатка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до 1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ернышевская, между домами №15 и 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неспециализированный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 павильон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contextualSpacing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.Ж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уравлева, д.58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неспециализированный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         </w:t>
            </w:r>
            <w:proofErr w:type="spellStart"/>
            <w:r>
              <w:rPr>
                <w:rFonts w:eastAsiaTheme="minorEastAsia"/>
                <w:sz w:val="22"/>
                <w:szCs w:val="22"/>
              </w:rPr>
              <w:t>автомагазин</w:t>
            </w:r>
            <w:proofErr w:type="spellEnd"/>
            <w:r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(торговля с лотка)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Сезонная временная </w:t>
            </w:r>
            <w:r>
              <w:rPr>
                <w:rFonts w:eastAsiaTheme="minorEastAsia"/>
                <w:sz w:val="22"/>
                <w:szCs w:val="22"/>
              </w:rPr>
              <w:lastRenderedPageBreak/>
              <w:t>реализация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 до 1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lastRenderedPageBreak/>
              <w:t>5,0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lastRenderedPageBreak/>
              <w:t>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.Ц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ентральная южнее территории ДДТ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Киоск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.П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ервомайская в районе дома №37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Киоск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40,0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.К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 xml:space="preserve">алинина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павильон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16,8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.Ж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уравлева между домами 67 и 65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неспециализированный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павильон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10,0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BB2A95" w:rsidRDefault="00BB2A95">
            <w:pPr>
              <w:pStyle w:val="msonormalbullet2gifbullet3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.П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ервомайская в районе дома №39 «б»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павильон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10,0 кв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  <w:tr w:rsidR="00BB2A95" w:rsidTr="00BB2A9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>
            <w:pPr>
              <w:pStyle w:val="msonormalbullet2gifbullet1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.Ч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ернышевск</w:t>
            </w: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.Ж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>уравлева между домами 63 и 65</w:t>
            </w:r>
          </w:p>
          <w:p w:rsidR="00BB2A95" w:rsidRDefault="00BB2A95" w:rsidP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(автобусная остановка)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7952FE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t>специализированный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7952FE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павильон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BB2A95" w:rsidP="007952FE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A95" w:rsidRDefault="00D525DE" w:rsidP="00D525DE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20,5</w:t>
            </w:r>
            <w:r w:rsidR="00453185">
              <w:rPr>
                <w:sz w:val="22"/>
                <w:szCs w:val="22"/>
              </w:rPr>
              <w:t xml:space="preserve"> </w:t>
            </w:r>
            <w:r w:rsidR="00BB2A95">
              <w:rPr>
                <w:rFonts w:eastAsiaTheme="minorEastAsia"/>
                <w:sz w:val="22"/>
                <w:szCs w:val="22"/>
              </w:rPr>
              <w:t>кв</w:t>
            </w:r>
            <w:proofErr w:type="gramStart"/>
            <w:r w:rsidR="00BB2A95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5" w:rsidRDefault="00BB2A95">
            <w:pPr>
              <w:pStyle w:val="msonormalbullet2gifbullet2gif"/>
              <w:spacing w:after="0" w:afterAutospacing="0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9-00 до 18-00 часов местного времени</w:t>
            </w:r>
          </w:p>
        </w:tc>
      </w:tr>
    </w:tbl>
    <w:p w:rsidR="00BB2A95" w:rsidRDefault="00BB2A95" w:rsidP="00BB2A95">
      <w:pPr>
        <w:pStyle w:val="msonormalbullet2gif"/>
        <w:jc w:val="center"/>
      </w:pPr>
    </w:p>
    <w:p w:rsidR="00BB2A95" w:rsidRDefault="00BB2A95" w:rsidP="00BB2A9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2A95" w:rsidRDefault="00BB2A95" w:rsidP="00BB2A95">
      <w:pPr>
        <w:rPr>
          <w:rFonts w:ascii="Times New Roman" w:hAnsi="Times New Roman" w:cs="Times New Roman"/>
        </w:rPr>
      </w:pPr>
    </w:p>
    <w:p w:rsidR="00BB2A95" w:rsidRDefault="00BB2A95" w:rsidP="00BB2A95">
      <w:pPr>
        <w:rPr>
          <w:rFonts w:ascii="Times New Roman" w:hAnsi="Times New Roman" w:cs="Times New Roman"/>
        </w:rPr>
      </w:pPr>
    </w:p>
    <w:p w:rsidR="00BB2A95" w:rsidRDefault="00BB2A95" w:rsidP="00BB2A95">
      <w:pPr>
        <w:rPr>
          <w:rFonts w:ascii="Times New Roman" w:hAnsi="Times New Roman" w:cs="Times New Roman"/>
        </w:rPr>
      </w:pPr>
    </w:p>
    <w:p w:rsidR="00BB2A95" w:rsidRDefault="00BB2A95" w:rsidP="00BB2A95"/>
    <w:p w:rsidR="00BB2A95" w:rsidRDefault="00BB2A95" w:rsidP="00BB2A95"/>
    <w:p w:rsidR="00BA6112" w:rsidRDefault="00BA6112"/>
    <w:sectPr w:rsidR="00BA6112" w:rsidSect="00BB2A9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2A95"/>
    <w:rsid w:val="00453185"/>
    <w:rsid w:val="00813C5C"/>
    <w:rsid w:val="008D5923"/>
    <w:rsid w:val="00BA6112"/>
    <w:rsid w:val="00BB2A95"/>
    <w:rsid w:val="00D525DE"/>
    <w:rsid w:val="00D64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2A95"/>
    <w:rPr>
      <w:color w:val="0000FF" w:themeColor="hyperlink"/>
      <w:u w:val="single"/>
    </w:rPr>
  </w:style>
  <w:style w:type="paragraph" w:customStyle="1" w:styleId="msonormalbullet2gif">
    <w:name w:val="msonormalbullet2.gif"/>
    <w:basedOn w:val="a"/>
    <w:rsid w:val="00BB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BB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BB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BB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B2A95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admg</dc:creator>
  <cp:keywords/>
  <dc:description/>
  <cp:lastModifiedBy>admg</cp:lastModifiedBy>
  <cp:revision>3</cp:revision>
  <dcterms:created xsi:type="dcterms:W3CDTF">2020-10-07T02:54:00Z</dcterms:created>
  <dcterms:modified xsi:type="dcterms:W3CDTF">2020-10-07T04:58:00Z</dcterms:modified>
</cp:coreProperties>
</file>