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91024" w14:textId="1BE8B2D9" w:rsidR="0035721F" w:rsidRP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b/>
          <w:bCs/>
          <w:color w:val="000000"/>
        </w:rPr>
      </w:pPr>
      <w:r w:rsidRPr="0035721F">
        <w:rPr>
          <w:rFonts w:ascii="Trebuchet MS" w:hAnsi="Trebuchet MS"/>
          <w:b/>
          <w:bCs/>
          <w:color w:val="000000"/>
        </w:rPr>
        <w:t>АДМИНИСТРАЦИЯ ГОРОДСКОГО ПОСЕЛЕНИЯ</w:t>
      </w:r>
      <w:r>
        <w:rPr>
          <w:rFonts w:ascii="Trebuchet MS" w:hAnsi="Trebuchet MS"/>
          <w:b/>
          <w:bCs/>
          <w:color w:val="000000"/>
        </w:rPr>
        <w:t xml:space="preserve"> </w:t>
      </w:r>
      <w:r w:rsidRPr="0035721F">
        <w:rPr>
          <w:rFonts w:ascii="Trebuchet MS" w:hAnsi="Trebuchet MS"/>
          <w:b/>
          <w:bCs/>
          <w:color w:val="000000"/>
        </w:rPr>
        <w:t>«ЧЕРНЫШЕВСКОЕ»</w:t>
      </w:r>
    </w:p>
    <w:p w14:paraId="10DD033B" w14:textId="77777777" w:rsidR="0035721F" w:rsidRP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b/>
          <w:bCs/>
          <w:color w:val="000000"/>
        </w:rPr>
      </w:pPr>
      <w:r w:rsidRPr="0035721F">
        <w:rPr>
          <w:rFonts w:ascii="Trebuchet MS" w:hAnsi="Trebuchet MS"/>
          <w:b/>
          <w:bCs/>
          <w:color w:val="000000"/>
        </w:rPr>
        <w:t>ПОСТАНОВЛЕНИЕ</w:t>
      </w:r>
    </w:p>
    <w:p w14:paraId="4CD53B71" w14:textId="09DD7059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от «27» августа 2015 года № 326</w:t>
      </w:r>
      <w:r>
        <w:rPr>
          <w:rFonts w:ascii="Trebuchet MS" w:hAnsi="Trebuchet MS"/>
          <w:color w:val="000000"/>
        </w:rPr>
        <w:t xml:space="preserve">                                                    </w:t>
      </w:r>
      <w:r>
        <w:rPr>
          <w:rFonts w:ascii="Trebuchet MS" w:hAnsi="Trebuchet MS"/>
          <w:color w:val="000000"/>
        </w:rPr>
        <w:t>пгт. Чернышевск</w:t>
      </w:r>
    </w:p>
    <w:p w14:paraId="26AACBFE" w14:textId="04D11AB5" w:rsidR="0035721F" w:rsidRP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b/>
          <w:bCs/>
          <w:color w:val="000000"/>
        </w:rPr>
      </w:pPr>
      <w:r w:rsidRPr="0035721F">
        <w:rPr>
          <w:rFonts w:ascii="Trebuchet MS" w:hAnsi="Trebuchet MS"/>
          <w:b/>
          <w:bCs/>
          <w:color w:val="000000"/>
        </w:rPr>
        <w:t>О ПРАВИЛАХ ПРИСВОЕНИЯ, ИЗМЕНЕНИЯ И АННУЛИРОВАНИЯ АДРЕСОВ НА ТЕРРИТОРИИ ГОРОДСКОГО ПОСЕЛЕНИЯ</w:t>
      </w:r>
      <w:r>
        <w:rPr>
          <w:rFonts w:ascii="Trebuchet MS" w:hAnsi="Trebuchet MS"/>
          <w:b/>
          <w:bCs/>
          <w:color w:val="000000"/>
        </w:rPr>
        <w:t xml:space="preserve"> </w:t>
      </w:r>
      <w:r w:rsidRPr="0035721F">
        <w:rPr>
          <w:rFonts w:ascii="Trebuchet MS" w:hAnsi="Trebuchet MS"/>
          <w:b/>
          <w:bCs/>
          <w:color w:val="000000"/>
        </w:rPr>
        <w:t>«ЧЕРНЫШЕВСКОЕ»</w:t>
      </w:r>
    </w:p>
    <w:p w14:paraId="0160932A" w14:textId="77777777" w:rsidR="0035721F" w:rsidRP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b/>
          <w:bCs/>
          <w:color w:val="000000"/>
        </w:rPr>
      </w:pPr>
      <w:r>
        <w:rPr>
          <w:rFonts w:ascii="Trebuchet MS" w:hAnsi="Trebuchet MS"/>
          <w:color w:val="000000"/>
        </w:rPr>
        <w:t xml:space="preserve">В соответствии с частью 3 статьи 5, частью 3 статьи 9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пунктом 21 части 1 статьи 14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приказом Министерства финансов Российской Федерации от 11 декабря 2014 года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адреса», руководствуясь пунктом 23 части 1 статьи 8 Устава городского поселения «Чернышевское», администрация городского поселения «Чернышевское» </w:t>
      </w:r>
      <w:r w:rsidRPr="0035721F">
        <w:rPr>
          <w:rFonts w:ascii="Trebuchet MS" w:hAnsi="Trebuchet MS"/>
          <w:b/>
          <w:bCs/>
          <w:color w:val="000000"/>
        </w:rPr>
        <w:t>постановляет:</w:t>
      </w:r>
    </w:p>
    <w:p w14:paraId="70FA551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 Утвердить Правила присвоения, изменения и аннулирования адресов на территории городского поселения «Чернышевское», согласно Приложению.</w:t>
      </w:r>
    </w:p>
    <w:p w14:paraId="4E9F8BAE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 Настоящее постановление вступает в силу на следующий день, после дня его обнародования на нашем официальном сайте www.чернышевск-адинистрация.рф.</w:t>
      </w:r>
    </w:p>
    <w:p w14:paraId="59BE714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 Настоящее постановление обнародовать на нашем официальном сайте www.чернышевск-адинистрация.рф и на стенде «Муниципальный вестник».</w:t>
      </w:r>
    </w:p>
    <w:p w14:paraId="7A0D3757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И.о. руководителя администрации</w:t>
      </w:r>
    </w:p>
    <w:p w14:paraId="6810F06D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городского поселения «Чернышевское» П.Г. Карелин</w:t>
      </w:r>
    </w:p>
    <w:p w14:paraId="6CE46E1F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ПРИЛОЖЕНИЕ</w:t>
      </w:r>
    </w:p>
    <w:p w14:paraId="1261840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к постановлению администрации городского поселения «Чернышевское»</w:t>
      </w:r>
    </w:p>
    <w:p w14:paraId="42123E88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от «27» августа 2015 года № 326</w:t>
      </w:r>
    </w:p>
    <w:p w14:paraId="50F5C045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ПРАВИЛА</w:t>
      </w:r>
    </w:p>
    <w:p w14:paraId="7EDE013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ПРИСВОЕНИЯ, ИЗМЕНЕНИЯ И АННУЛИРОВАНИЯ АДРЕСОВ</w:t>
      </w:r>
    </w:p>
    <w:p w14:paraId="25E269C3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НА ТЕРРИТОРИИ ГОРОДСКОГО ПОСЛЕНИЯ «ЧЕРНЫШЕВСКОЕ»</w:t>
      </w:r>
    </w:p>
    <w:p w14:paraId="7A00273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I. Общие положения</w:t>
      </w:r>
    </w:p>
    <w:p w14:paraId="72EC7C55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 Настоящие Правила устанавливают порядок присвоения, изменения и аннулирования адресов, включая требования к структуре адреса.</w:t>
      </w:r>
    </w:p>
    <w:p w14:paraId="756ABAB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2. Понятия, используемые в настоящих Правилах, означают следующее:</w:t>
      </w:r>
    </w:p>
    <w:p w14:paraId="1A891535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«адрес» – описание места нахождения объекта адресации, структурированное в соответствии с принципами организации местного самоуправления в Российской Федерации и включающее в себя, в том числе наименование элемента планировочной структуры (при необходимости), элемента улично-дорожной сети, а также цифровое и (или) буквенно-цифровое обозначение объекта адресации, позволяющее его идентифицировать;</w:t>
      </w:r>
    </w:p>
    <w:p w14:paraId="17FF644E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«адресообразующие элементы» –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(элементы) объекта адресации;</w:t>
      </w:r>
    </w:p>
    <w:p w14:paraId="3BB7B3D7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«государственный адресный реестр» – государственный информационный ресурс, содержащий сведения об адресах;</w:t>
      </w:r>
    </w:p>
    <w:p w14:paraId="117B1F17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«идентификационные элементы объекта адресации» – номер земельного участка, типы и номера зданий (сооружений), помещений и объектов незавершенного строительства;</w:t>
      </w:r>
    </w:p>
    <w:p w14:paraId="3B6482F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«уникальный номер адреса объекта адресации в государственном адресном реестре» – номер записи, который присваивается адресу объекта адресации в государственном адресном реестре;</w:t>
      </w:r>
    </w:p>
    <w:p w14:paraId="1A01B7E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«федеральная информационная адресная система» – федеральная государственная информационная система, обеспечивающая формирование, ведение и использование государственного адресного реестра;</w:t>
      </w:r>
    </w:p>
    <w:p w14:paraId="4EF978F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«элемент планировочной структуры» –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</w:t>
      </w:r>
    </w:p>
    <w:p w14:paraId="53A20686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«элемент улично-дорожной сети» – улица, проспект, переулок, проезд, набережная, площадь, бульвар, тупик, съезд, шоссе, аллея и иное.</w:t>
      </w:r>
    </w:p>
    <w:p w14:paraId="09E1336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 Адрес, присвоенный объекту адресации, должен отвечать следующим требованиям:</w:t>
      </w:r>
    </w:p>
    <w:p w14:paraId="1F7CA48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уникальность. 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</w:p>
    <w:p w14:paraId="0BC14AF5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обязательность. Каждому объекту адресации должен быть присвоен адрес в соответствии с настоящими Правилами;</w:t>
      </w:r>
    </w:p>
    <w:p w14:paraId="1165400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</w:t>
      </w:r>
    </w:p>
    <w:p w14:paraId="7456B1D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4. Присвоение, изменение и аннулирование адресов осуществляется без взимания платы.</w:t>
      </w:r>
    </w:p>
    <w:p w14:paraId="3CF0BE9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14:paraId="7ACCD06A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II. Порядок присвоения объекту адресации адреса, изменения</w:t>
      </w:r>
    </w:p>
    <w:p w14:paraId="1E6474B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и аннулирования такого адреса</w:t>
      </w:r>
    </w:p>
    <w:p w14:paraId="0EDF1E73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6. Присвоение объекту адресации адреса, изменение и аннулирование такого адреса осуществляется администрацией городского поселения «Чернышевское» (далее – уполномоченный орган), с использованием федеральной информационной адресной системы.</w:t>
      </w:r>
    </w:p>
    <w:p w14:paraId="209FE69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7. Присвоение объектам адресации адресов и аннулирование таких адресов осуществляется уполномоченным органом по собственной инициативе или на основании заявлений физических или юридических лиц, указанных в пунктах 27 и 29 настоящих Правил.</w:t>
      </w:r>
    </w:p>
    <w:p w14:paraId="315CF26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Аннулирование адресов объектов адресации осуществляется уполномоченным органом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пунктах 1 и 3 части 2 статьи 27 Федерального закона «О государственном кадастре недвижимости», предоставляемой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</w:t>
      </w:r>
    </w:p>
    <w:p w14:paraId="55CC86A7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Изменение адресов объектов адресации осуществляется уполномоченным органом на основании принятых решений о присвоении адресообразующим элементам наименований, об изменении и аннулировании их наименований.</w:t>
      </w:r>
    </w:p>
    <w:p w14:paraId="22568CB6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8. Присвоение объекту адресации адреса осуществляется:</w:t>
      </w:r>
    </w:p>
    <w:p w14:paraId="6D60E60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в отношении земельных участков в случаях:</w:t>
      </w:r>
    </w:p>
    <w:p w14:paraId="39647D9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14:paraId="5F320F5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выполнения в отношении земельного участка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14:paraId="1E83A3D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в отношении зданий, сооружений и объектов незавершенного строительства в случаях:</w:t>
      </w:r>
    </w:p>
    <w:p w14:paraId="3B317F7E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выдачи (получения) разрешения на строительство здания или сооружения;</w:t>
      </w:r>
    </w:p>
    <w:p w14:paraId="74F4DF6F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выполнения в отношении здания, сооружения и объекта незавершенного строительства в соответствии с требованиями, установленными Федеральным законом «О государственном кадастре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 с Градостроительным кодексом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14:paraId="712C9D48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в отношении помещений в случаях:</w:t>
      </w:r>
    </w:p>
    <w:p w14:paraId="579ACC0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14:paraId="68918ED7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«О государственном кадастре недвижимости», документов, содержащих необходимые для осуществления государственного кадастрового учета сведения о таком помещении.</w:t>
      </w:r>
    </w:p>
    <w:p w14:paraId="3321C2B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9. 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14:paraId="3136F26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10. В случае,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14:paraId="23FEBEDA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11.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14:paraId="7EEC6BB6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12. 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уполномоченным органом,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</w:t>
      </w:r>
    </w:p>
    <w:p w14:paraId="4EED200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13. Изменение адреса объекта адресации в случае изменения наименований и границ Забайкальского края, городского поселения «Чернышевское»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</w:t>
      </w:r>
      <w:r>
        <w:rPr>
          <w:rFonts w:ascii="Trebuchet MS" w:hAnsi="Trebuchet MS"/>
          <w:color w:val="000000"/>
        </w:rPr>
        <w:lastRenderedPageBreak/>
        <w:t>Федерации порядке межведомственного информационного взаимодействия при ведении государственного адресного реестра.</w:t>
      </w:r>
    </w:p>
    <w:p w14:paraId="79F175A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14. Аннулирование адреса объекта адресации осуществляется в случаях:</w:t>
      </w:r>
    </w:p>
    <w:p w14:paraId="3F3B0605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прекращения существования объекта адресации;</w:t>
      </w:r>
    </w:p>
    <w:p w14:paraId="5662C7F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отказа в осуществлении кадастрового учета объекта адресации по основаниям, указанным в пунктах 1 и 3 части 2 статьи 27 Федерального закона «О государственном кадастре недвижимости»;</w:t>
      </w:r>
    </w:p>
    <w:p w14:paraId="269DC93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присвоения объекту адресации нового адреса.</w:t>
      </w:r>
    </w:p>
    <w:p w14:paraId="0E3BFF5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15.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частях 4 и 5 статьи 24 Федерального закона «О государственном кадастре недвижимости», из государственного кадастра недвижимости.</w:t>
      </w:r>
    </w:p>
    <w:p w14:paraId="2EBFA2B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16.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14:paraId="08D14455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17.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</w:t>
      </w:r>
    </w:p>
    <w:p w14:paraId="5F37372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14:paraId="644C0845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18.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14:paraId="53E619E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19. При присвоении объекту адресации адреса или аннулировании его адреса уполномоченный орган обязан:</w:t>
      </w:r>
    </w:p>
    <w:p w14:paraId="3D7BAC46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определить возможность присвоения объекту адресации адреса или аннулирования его адреса;</w:t>
      </w:r>
    </w:p>
    <w:p w14:paraId="4C8CC39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провести осмотр местонахождения объекта адресации (при необходимости);</w:t>
      </w:r>
    </w:p>
    <w:p w14:paraId="4F390AC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</w:t>
      </w:r>
    </w:p>
    <w:p w14:paraId="5A5EEBE6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20. Присвоение объекту адресации адреса или аннулирование его адреса подтверждается решением уполномоченного органа о присвоении объекту адресации адреса или аннулировании его адреса, принимаемым в форме постановления администрации городского поселения «Чернышевское».</w:t>
      </w:r>
    </w:p>
    <w:p w14:paraId="068CC993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21. Решение уполномоченного органа о присвоении объекту адресации адреса принимается одновременно:</w:t>
      </w:r>
    </w:p>
    <w:p w14:paraId="621DB8E8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с утверждением уполномоченным органом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14:paraId="294B987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с заключением уполномоченным органом соглашения о перераспределении земельных участков, являющихся объектами адресации, в соответствии с Земельным кодексом Российской Федерации;</w:t>
      </w:r>
    </w:p>
    <w:p w14:paraId="5423D9B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с заключением уполномоченным органом договора о развитии застроенной территории в соответствии с Градостроительным кодексом Российской Федерации;</w:t>
      </w:r>
    </w:p>
    <w:p w14:paraId="7E63A02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4) с утверждением проекта планировки территории;</w:t>
      </w:r>
    </w:p>
    <w:p w14:paraId="4F033F1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5) с принятием решения о строительстве объекта адресации.</w:t>
      </w:r>
    </w:p>
    <w:p w14:paraId="4A978628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22. Решение уполномоченного органа о присвоении объекту адресации адреса содержит:</w:t>
      </w:r>
    </w:p>
    <w:p w14:paraId="3202869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присвоенный объекту адресации адрес;</w:t>
      </w:r>
    </w:p>
    <w:p w14:paraId="25F25BC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реквизиты и наименования документов, на основании которых принято решение о присвоении адреса;</w:t>
      </w:r>
    </w:p>
    <w:p w14:paraId="5DB86E2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описание местоположения объекта адресации;</w:t>
      </w:r>
    </w:p>
    <w:p w14:paraId="0766041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кадастровые номера, адреса и сведения об объектах недвижимости, из которых образуется объект адресации;</w:t>
      </w:r>
    </w:p>
    <w:p w14:paraId="6FB6C15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14:paraId="5124E7A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другие необходимые сведения, определенные уполномоченным органом.</w:t>
      </w:r>
    </w:p>
    <w:p w14:paraId="0FD8981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14:paraId="034E6AD8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23. Решение уполномоченного органа об аннулировании адреса объекта адресации содержит:</w:t>
      </w:r>
    </w:p>
    <w:p w14:paraId="7265897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аннулируемый адрес объекта адресации;</w:t>
      </w:r>
    </w:p>
    <w:p w14:paraId="3C570EB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уникальный номер аннулируемого адреса объекта адресации в государственном адресном реестре;</w:t>
      </w:r>
    </w:p>
    <w:p w14:paraId="72DB8E4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причину аннулирования адреса объекта адресации;</w:t>
      </w:r>
    </w:p>
    <w:p w14:paraId="6BEDAB1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14:paraId="17CA13F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</w:t>
      </w:r>
    </w:p>
    <w:p w14:paraId="3E6B8BA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другие необходимые сведения, определенные уполномоченным органом.</w:t>
      </w:r>
    </w:p>
    <w:p w14:paraId="3EDA02C7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Решение об аннулировании адреса объекта адресации 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адреса.</w:t>
      </w:r>
    </w:p>
    <w:p w14:paraId="4CA9561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24. Решения уполномоченного органа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14:paraId="1758D3B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25.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решения.</w:t>
      </w:r>
    </w:p>
    <w:p w14:paraId="45BE52F8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26.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14:paraId="3181BEE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27. Заявление о присвоении объекту адресации адреса или об аннулировании его адреса (далее –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14:paraId="5984557D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право хозяйственного ведения;</w:t>
      </w:r>
    </w:p>
    <w:p w14:paraId="44D08C8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право оперативного управления;</w:t>
      </w:r>
    </w:p>
    <w:p w14:paraId="0FAB008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право пожизненно наследуемого владения;</w:t>
      </w:r>
    </w:p>
    <w:p w14:paraId="2E3F7EA7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4) право постоянного (бессрочного) пользования.</w:t>
      </w:r>
    </w:p>
    <w:p w14:paraId="54EA971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28. Заявление составляется лицами, указанными в пункте 27 настоящих Правил (далее – заявитель), по форме, устанавливаемой Министерством финансов Российской Федерации.</w:t>
      </w:r>
    </w:p>
    <w:p w14:paraId="46B2758A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29. 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– представитель заявителя).</w:t>
      </w:r>
    </w:p>
    <w:p w14:paraId="47540D78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14:paraId="7E95825E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</w:p>
    <w:p w14:paraId="48B73ED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30.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14:paraId="38F1BCB5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31. Заявление направляется заявителем (представителем заявителя)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«Единый портал государственных и муниципальных услуг (функций)» (далее – единый портал) или Портала государственных и муниципальных услуг (функций) Забайкальского края (далее – региональный портал), портала федеральной информационной адресной системы в информационно-телекоммуникационной сети «Интернет» (далее – портал адресной системы).</w:t>
      </w:r>
    </w:p>
    <w:p w14:paraId="2CE12AFF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Заявление представляется заявителем (представителем заявителя) в уполномоченный орган.</w:t>
      </w:r>
    </w:p>
    <w:p w14:paraId="553B37CD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Заявление представляется в уполномоченный орган по месту нахождения объекта адресации.</w:t>
      </w:r>
    </w:p>
    <w:p w14:paraId="5BD89208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32. Заявление подписывается заявителем либо представителем заявителя.</w:t>
      </w:r>
    </w:p>
    <w:p w14:paraId="1E671F97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</w:t>
      </w:r>
    </w:p>
    <w:p w14:paraId="75339FC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14:paraId="58863AF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14:paraId="308FDD55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33.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14:paraId="1A2ADF0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</w:t>
      </w:r>
      <w:r>
        <w:rPr>
          <w:rFonts w:ascii="Trebuchet MS" w:hAnsi="Trebuchet MS"/>
          <w:color w:val="000000"/>
        </w:rPr>
        <w:lastRenderedPageBreak/>
        <w:t>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14:paraId="79BB88AD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34. К заявлению прилагаются следующие документы:</w:t>
      </w:r>
    </w:p>
    <w:p w14:paraId="2A77535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правоустанавливающие и (или) правоудостоверяющие документы на объект (объекты) адресации;</w:t>
      </w:r>
    </w:p>
    <w:p w14:paraId="3EC4885F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14:paraId="14B0699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14:paraId="4ECFD83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14:paraId="16A59FD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5) кадастровый паспорт объекта адресации (в случае присвоения адреса объекту адресации, поставленному на кадастровый учет);</w:t>
      </w:r>
    </w:p>
    <w:p w14:paraId="6AF13B3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6) решение органа местного самоуправления городского поселения «Чернышевское»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14:paraId="4378A2F6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7)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14:paraId="0610A165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8) кадастровая выписка об объекте недвижимости, который снят с учета (в случае аннулирования адреса объекта адресации по основаниям, указанным в подпункте 1 пункта 14 настоящих Правил);</w:t>
      </w:r>
    </w:p>
    <w:p w14:paraId="470C53FE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9)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по основаниям, указанным в подпункте 2 пункта 14 настоящих Правил).</w:t>
      </w:r>
    </w:p>
    <w:p w14:paraId="3EFF08DF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35. Уполномоченный орган запрашивает документы, указанные в пункте 34 настоящих Правил,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</w:p>
    <w:p w14:paraId="5904256E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Заявители (представители заявителя) при подаче заявления вправе приложить к нему документы, указанные в пункте 34 настоящих Правил,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14:paraId="0F1CE5A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Документы, указанные в пункте 34 настоящих Правил, представляемые в уполномоченный орган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14:paraId="62A3C2D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36. Если заявление и документы, указанные в пункте 34 настоящих Правил, представляются заявителем (представителем заявителя) в уполномоченный орган лично, такой орган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уполномоченным органом таких документов.</w:t>
      </w:r>
    </w:p>
    <w:p w14:paraId="3F7767C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 случае, если заявление и документы, указанные в пункте 34 настоящих Правил, представлены в уполномоченный орган посредством почтового отправления,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14:paraId="62D5592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Получение заявления и документов, указанных в пункте 34 настоящих Правил, представляемых в форме электронных документов, подтверждается уполномоченным органом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14:paraId="2DC9B317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Сообщение о получении заявления и документов, указанных в пункте 34 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</w:p>
    <w:p w14:paraId="2DE83A3F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Сообщение о получении заявления и документов, указанных в пункте 34 настоящих Правил,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14:paraId="410F41E7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37.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заявления.</w:t>
      </w:r>
    </w:p>
    <w:p w14:paraId="01600B8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38. Решение уполномоченного органа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уполномоченным органом заявителю (представителю заявителя) одним из способов, указанным в заявлении:</w:t>
      </w:r>
    </w:p>
    <w:p w14:paraId="5CA7980E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пунктах 37 и 38 настоящих Правил;</w:t>
      </w:r>
    </w:p>
    <w:p w14:paraId="248132A5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</w:t>
      </w:r>
      <w:proofErr w:type="gramStart"/>
      <w:r>
        <w:rPr>
          <w:rFonts w:ascii="Trebuchet MS" w:hAnsi="Trebuchet MS"/>
          <w:color w:val="000000"/>
        </w:rPr>
        <w:t>истечения</w:t>
      </w:r>
      <w:proofErr w:type="gramEnd"/>
      <w:r>
        <w:rPr>
          <w:rFonts w:ascii="Trebuchet MS" w:hAnsi="Trebuchet MS"/>
          <w:color w:val="000000"/>
        </w:rPr>
        <w:t xml:space="preserve"> установленного пунктами 37 и 38 настоящих Правил срока посредством почтового отправления по указанному в заявлении почтовому адресу.</w:t>
      </w:r>
    </w:p>
    <w:p w14:paraId="0B80B5E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39. В присвоении объекту адресации адреса или аннулировании его адреса может быть отказано в случаях, если:</w:t>
      </w:r>
    </w:p>
    <w:p w14:paraId="63CFA0E8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с заявлением о присвоении объекту адресации адреса обратилось лицо, не указанное в пунктах 27 и 29 настоящих Правил;</w:t>
      </w:r>
    </w:p>
    <w:p w14:paraId="2F5CC863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14:paraId="15804B38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14:paraId="75D2613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4) отсутствуют случаи и условия для присвоения объекту адресации адреса или аннулирования его адреса, указанные в пунктах 5, 8 – 11 и 14 – 18 настоящих Правил.</w:t>
      </w:r>
    </w:p>
    <w:p w14:paraId="22E915FD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40.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пункта 40 настоящих Правил, являющиеся основанием для принятия такого решения.</w:t>
      </w:r>
    </w:p>
    <w:p w14:paraId="62FD40A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41.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</w:t>
      </w:r>
    </w:p>
    <w:p w14:paraId="28A569C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42. Решение об отказе в присвоении объекту адресации адреса или аннулировании его адреса может быть обжаловано в судебном порядке.</w:t>
      </w:r>
    </w:p>
    <w:p w14:paraId="6CD7085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III. Структура адреса</w:t>
      </w:r>
    </w:p>
    <w:p w14:paraId="1067319F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43. Структура адреса включает в себя следующую последовательность адресообразующих элементов, описанных идентифицирующими их реквизитами (далее – реквизит адреса):</w:t>
      </w:r>
    </w:p>
    <w:p w14:paraId="61E74FBD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наименование страны (Российская Федерация);</w:t>
      </w:r>
    </w:p>
    <w:p w14:paraId="01EB0198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наименование субъекта Российской Федерации (Забайкальский край);</w:t>
      </w:r>
    </w:p>
    <w:p w14:paraId="2FA8E85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3) наименование муниципального района «Чернышевский район»;</w:t>
      </w:r>
    </w:p>
    <w:p w14:paraId="7DE5BCA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4) наименование городского поселения «Чернышевское» в составе муниципального района «Чернышевский район»;</w:t>
      </w:r>
    </w:p>
    <w:p w14:paraId="71823C5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5) наименование населенного пункта;</w:t>
      </w:r>
    </w:p>
    <w:p w14:paraId="2C52878A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6) наименование элемента планировочной структуры;</w:t>
      </w:r>
    </w:p>
    <w:p w14:paraId="7526852F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7) наименование элемента улично-дорожной сети;</w:t>
      </w:r>
    </w:p>
    <w:p w14:paraId="61D043E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8) номер земельного участка;</w:t>
      </w:r>
    </w:p>
    <w:p w14:paraId="0DCAABA6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9) тип и номер здания, сооружения или объекта незавершенного строительства;</w:t>
      </w:r>
    </w:p>
    <w:p w14:paraId="3327BCE6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10) тип и номер помещения, расположенного в здании или сооружении.</w:t>
      </w:r>
    </w:p>
    <w:p w14:paraId="168682DF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44. При описании адреса используется определенная последовательность написания адреса, соответствующая последовательности адресообразующих элементов в структуре адреса, указанная в пункте 44 настоящих Правил.</w:t>
      </w:r>
    </w:p>
    <w:p w14:paraId="41576B25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45. Перечень адресообразующих элементов, используемых при описании адреса объекта адресации, зависит от вида объекта адресации.</w:t>
      </w:r>
    </w:p>
    <w:p w14:paraId="51B644E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46. Обязательными адресообразующими элементами для всех видов объектов адресации являются:</w:t>
      </w:r>
    </w:p>
    <w:p w14:paraId="587D4EC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страна;</w:t>
      </w:r>
    </w:p>
    <w:p w14:paraId="5A44A087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субъект Российской Федерации;</w:t>
      </w:r>
    </w:p>
    <w:p w14:paraId="15CF52A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муниципальный район;</w:t>
      </w:r>
    </w:p>
    <w:p w14:paraId="4DA1C06E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4) городское поселение в составе муниципального района;</w:t>
      </w:r>
    </w:p>
    <w:p w14:paraId="516022E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5) населенный пункт.</w:t>
      </w:r>
    </w:p>
    <w:p w14:paraId="70283483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47. Иные адресообразующие элементы применяются в зависимости от вида объекта адресации.</w:t>
      </w:r>
    </w:p>
    <w:p w14:paraId="517366B2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48. Структура адреса земельного участка в дополнение к обязательным адресообразующим элементам, указанным в пункте 47 настоящих Правил, включает в себя следующие адресообразующие элементы, описанные идентифицирующими их реквизитами:</w:t>
      </w:r>
    </w:p>
    <w:p w14:paraId="5337A416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наименование элемента планировочной структуры (при наличии);</w:t>
      </w:r>
    </w:p>
    <w:p w14:paraId="189ECFA3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наименование элемента улично-дорожной сети (при наличии);</w:t>
      </w:r>
    </w:p>
    <w:p w14:paraId="1F906C6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номер земельного участка.</w:t>
      </w:r>
    </w:p>
    <w:p w14:paraId="029C144D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49. Структура адреса здания, сооружения или объекта незавершенного строительства в дополнение к обязательным адресообразующим элементам, указанным в пункте 47 настоящих Правил, включает в себя следующие адресообразующие элементы, описанные идентифицирующими их реквизитами:</w:t>
      </w:r>
    </w:p>
    <w:p w14:paraId="38C36FC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1) наименование элемента планировочной структуры (при наличии);</w:t>
      </w:r>
    </w:p>
    <w:p w14:paraId="3CA388F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наименование элемента улично-дорожной сети (при наличии);</w:t>
      </w:r>
    </w:p>
    <w:p w14:paraId="68CA8FF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тип и номер здания, сооружения или объекта незавершенного строительства.</w:t>
      </w:r>
    </w:p>
    <w:p w14:paraId="3E02234A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50. Структура адреса помещения в пределах здания (сооружения) в дополнение к обязательным адресообразующим элементам, указанным в пункте 47 настоящих Правил, включает в себя следующие адресообразующие элементы, описанные идентифицирующими их реквизитами:</w:t>
      </w:r>
    </w:p>
    <w:p w14:paraId="7310B3EF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наименование элемента планировочной структуры (при наличии);</w:t>
      </w:r>
    </w:p>
    <w:p w14:paraId="62D3C0CC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наименование элемента улично-дорожной сети (при наличии);</w:t>
      </w:r>
    </w:p>
    <w:p w14:paraId="70983E6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тип и номер здания, сооружения;</w:t>
      </w:r>
    </w:p>
    <w:p w14:paraId="1B9DFB23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4) тип и номер помещения в пределах здания, сооружения;</w:t>
      </w:r>
    </w:p>
    <w:p w14:paraId="16B836C6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5) тип и номер помещения в пределах квартиры (в отношении коммунальных квартир).</w:t>
      </w:r>
    </w:p>
    <w:p w14:paraId="341A013A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51.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сокращенного наименования адресообразующих элементов устанавливаются Министерством финансов Российской Федерации.</w:t>
      </w:r>
    </w:p>
    <w:p w14:paraId="64ADE9D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IV. Правила написания наименований и нумерации</w:t>
      </w:r>
    </w:p>
    <w:p w14:paraId="7EF163F3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объектов адресации</w:t>
      </w:r>
    </w:p>
    <w:p w14:paraId="0D9468FA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52. В структуре адреса наименования страны, субъекта Российской Федерации, муниципального района, городского поселения, населенного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алфавита.</w:t>
      </w:r>
    </w:p>
    <w:p w14:paraId="118BF08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Наименование муниципального района, городского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14:paraId="40962263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14:paraId="5AB1F92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Наименования страны и субъекта Российской Федерации должны соответствовать соответствующим наименованиям в Конституции Российской Федерации.</w:t>
      </w:r>
    </w:p>
    <w:p w14:paraId="78B0D237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Перечень наименований муниципального района, городского поселения в соответствии с государственным реестром муниципальных образований Российской Федерации,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</w:t>
      </w:r>
      <w:r>
        <w:rPr>
          <w:rFonts w:ascii="Trebuchet MS" w:hAnsi="Trebuchet MS"/>
          <w:color w:val="000000"/>
        </w:rPr>
        <w:lastRenderedPageBreak/>
        <w:t>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 информационной адресной системы в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</w:t>
      </w:r>
    </w:p>
    <w:p w14:paraId="327D81E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53.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14:paraId="13ECCFB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«-» – дефис;</w:t>
      </w:r>
    </w:p>
    <w:p w14:paraId="7EE84DD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«.» – точка;</w:t>
      </w:r>
    </w:p>
    <w:p w14:paraId="30FEB56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«</w:t>
      </w:r>
      <w:proofErr w:type="gramStart"/>
      <w:r>
        <w:rPr>
          <w:rFonts w:ascii="Trebuchet MS" w:hAnsi="Trebuchet MS"/>
          <w:color w:val="000000"/>
        </w:rPr>
        <w:t>(« –</w:t>
      </w:r>
      <w:proofErr w:type="gramEnd"/>
      <w:r>
        <w:rPr>
          <w:rFonts w:ascii="Trebuchet MS" w:hAnsi="Trebuchet MS"/>
          <w:color w:val="000000"/>
        </w:rPr>
        <w:t xml:space="preserve"> открывающая круглая скобка;</w:t>
      </w:r>
    </w:p>
    <w:p w14:paraId="36810B5A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4) «)» – закрывающая круглая скобка;</w:t>
      </w:r>
    </w:p>
    <w:p w14:paraId="0F9D4F9E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5) «№» – знак номера.</w:t>
      </w:r>
    </w:p>
    <w:p w14:paraId="210424A9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54.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14:paraId="36FF2D1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55.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использованием арабских цифр и дополнением буквы (букв) грамматического окончания через дефис.</w:t>
      </w:r>
    </w:p>
    <w:p w14:paraId="76712F4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56.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</w:t>
      </w:r>
    </w:p>
    <w:p w14:paraId="6F2ECC64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57.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</w:t>
      </w:r>
    </w:p>
    <w:p w14:paraId="71641B3A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58.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имени.</w:t>
      </w:r>
    </w:p>
    <w:p w14:paraId="28756680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59. Составные части наименований элементов планировочной структуры и элементов улично-дорожной сети, представляющие собой имя и фамилию или звание и фамилию употребляются с полным написанием имени и фамилии или звания и фамилии.</w:t>
      </w:r>
    </w:p>
    <w:p w14:paraId="3AE9FBAA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60.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</w:t>
      </w:r>
    </w:p>
    <w:p w14:paraId="3D688751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При формировании номерной части адреса используются арабские цифры и при необходимости буквы русского алфавита, за исключением букв «ё», «з», «й», «ъ», «ы» и «ь», а также символ «/» – косая черта.</w:t>
      </w:r>
    </w:p>
    <w:p w14:paraId="6E1C111B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61.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14:paraId="45C91B1D" w14:textId="77777777" w:rsidR="0035721F" w:rsidRDefault="0035721F" w:rsidP="0035721F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62.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индекса.</w:t>
      </w:r>
    </w:p>
    <w:p w14:paraId="7AA2A05E" w14:textId="77777777" w:rsidR="00ED40A3" w:rsidRDefault="00ED40A3" w:rsidP="0035721F">
      <w:pPr>
        <w:jc w:val="both"/>
      </w:pPr>
    </w:p>
    <w:sectPr w:rsidR="00ED4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21F"/>
    <w:rsid w:val="0035721F"/>
    <w:rsid w:val="00ED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A9761"/>
  <w15:chartTrackingRefBased/>
  <w15:docId w15:val="{17451B5F-96DB-4AB2-AE03-9C2EA808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7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3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5151</Words>
  <Characters>29364</Characters>
  <Application>Microsoft Office Word</Application>
  <DocSecurity>0</DocSecurity>
  <Lines>244</Lines>
  <Paragraphs>68</Paragraphs>
  <ScaleCrop>false</ScaleCrop>
  <Company/>
  <LinksUpToDate>false</LinksUpToDate>
  <CharactersWithSpaces>34447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2022-05-13T16:38:00Z</dcterms:created>
  <dcterms:modified xsi:type="dcterms:W3CDTF">2022-05-13T16:39:00Z</dcterms:modified>
</cp:coreProperties>
</file>