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7"/>
        <w:tabs>
          <w:tab w:val="left" w:pos="708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СОВЕТ ГОРОДСКОГО ПОСЕЛЕНИЯ   «ЧЕРНЫШЕВСКОЕ»</w:t>
      </w:r>
    </w:p>
    <w:p>
      <w:pPr>
        <w:pStyle w:val="7"/>
        <w:tabs>
          <w:tab w:val="left" w:pos="708"/>
        </w:tabs>
        <w:jc w:val="center"/>
        <w:rPr>
          <w:b/>
          <w:sz w:val="32"/>
          <w:szCs w:val="32"/>
        </w:rPr>
      </w:pPr>
    </w:p>
    <w:p>
      <w:pPr>
        <w:pStyle w:val="7"/>
        <w:tabs>
          <w:tab w:val="left" w:pos="708"/>
        </w:tabs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Р Е Ш Е Н И Е  </w:t>
      </w:r>
    </w:p>
    <w:p>
      <w:pPr>
        <w:pStyle w:val="7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clear" w:pos="4677"/>
        </w:tabs>
        <w:rPr>
          <w:b/>
        </w:rPr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</w:p>
    <w:p>
      <w:pPr>
        <w:pStyle w:val="7"/>
        <w:tabs>
          <w:tab w:val="left" w:pos="708"/>
        </w:tabs>
        <w:rPr>
          <w:rFonts w:hint="default"/>
          <w:sz w:val="28"/>
          <w:szCs w:val="28"/>
          <w:lang w:val="ru-RU"/>
        </w:rPr>
      </w:pPr>
      <w:r>
        <w:rPr>
          <w:sz w:val="28"/>
          <w:szCs w:val="28"/>
        </w:rPr>
        <w:t xml:space="preserve">  </w:t>
      </w:r>
      <w:r>
        <w:rPr>
          <w:rFonts w:hint="default"/>
          <w:sz w:val="28"/>
          <w:szCs w:val="28"/>
          <w:lang w:val="ru-RU"/>
        </w:rPr>
        <w:t>28</w:t>
      </w:r>
      <w:r>
        <w:rPr>
          <w:sz w:val="28"/>
          <w:szCs w:val="28"/>
        </w:rPr>
        <w:t xml:space="preserve"> декабря 202</w:t>
      </w:r>
      <w:r>
        <w:rPr>
          <w:rFonts w:hint="default"/>
          <w:sz w:val="28"/>
          <w:szCs w:val="28"/>
          <w:lang w:val="ru-RU"/>
        </w:rPr>
        <w:t>2</w:t>
      </w:r>
      <w:r>
        <w:rPr>
          <w:sz w:val="28"/>
          <w:szCs w:val="28"/>
        </w:rPr>
        <w:t xml:space="preserve"> года                         п. Чернышевск                                 №  </w:t>
      </w:r>
      <w:r>
        <w:rPr>
          <w:rFonts w:hint="default"/>
          <w:sz w:val="28"/>
          <w:szCs w:val="28"/>
          <w:lang w:val="ru-RU"/>
        </w:rPr>
        <w:t>27</w:t>
      </w:r>
    </w:p>
    <w:p>
      <w:pPr>
        <w:pStyle w:val="7"/>
        <w:tabs>
          <w:tab w:val="left" w:pos="708"/>
        </w:tabs>
        <w:rPr>
          <w:b/>
        </w:rPr>
      </w:pPr>
    </w:p>
    <w:p>
      <w:pPr>
        <w:jc w:val="both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Об утверждении платы за </w:t>
      </w:r>
      <w:r>
        <w:rPr>
          <w:b/>
          <w:bCs/>
          <w:sz w:val="32"/>
          <w:szCs w:val="32"/>
        </w:rPr>
        <w:t xml:space="preserve">содержание и текущий ремонт жилого (нежилого) помещения, платы </w:t>
      </w:r>
      <w:r>
        <w:rPr>
          <w:b/>
          <w:sz w:val="32"/>
          <w:szCs w:val="32"/>
        </w:rPr>
        <w:t>за содержание общего имущества   для собственников, пользователей помещений и нанимателей жилых помещений по договорам социального найма и договорам  найма жилого помещения в многоквартирных домах  на территории городского поселения «Чернышевское», в отношении которых собственниками помещений не выбран способ управления, или собственниками помещений  на общем собрании не принято решение об установлении размера указанной платы на 202</w:t>
      </w:r>
      <w:r>
        <w:rPr>
          <w:rFonts w:hint="default"/>
          <w:b/>
          <w:sz w:val="32"/>
          <w:szCs w:val="32"/>
          <w:lang w:val="ru-RU"/>
        </w:rPr>
        <w:t>3</w:t>
      </w:r>
      <w:r>
        <w:rPr>
          <w:b/>
          <w:sz w:val="32"/>
          <w:szCs w:val="32"/>
        </w:rPr>
        <w:t xml:space="preserve"> год </w:t>
      </w:r>
    </w:p>
    <w:p>
      <w:pPr>
        <w:pStyle w:val="7"/>
        <w:tabs>
          <w:tab w:val="left" w:pos="708"/>
        </w:tabs>
        <w:ind w:left="60"/>
        <w:jc w:val="both"/>
        <w:rPr>
          <w:b/>
        </w:rPr>
      </w:pPr>
    </w:p>
    <w:p>
      <w:pPr>
        <w:ind w:firstLine="225"/>
        <w:jc w:val="both"/>
        <w:rPr>
          <w:b/>
        </w:rPr>
      </w:pPr>
    </w:p>
    <w:p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На основании заключения  администрации городского поселения «Чернышевское» </w:t>
      </w:r>
      <w:r>
        <w:rPr>
          <w:sz w:val="28"/>
          <w:szCs w:val="28"/>
          <w:lang w:val="ru-RU"/>
        </w:rPr>
        <w:t>расчётов</w:t>
      </w:r>
      <w:r>
        <w:rPr>
          <w:sz w:val="28"/>
          <w:szCs w:val="28"/>
        </w:rPr>
        <w:t xml:space="preserve">  платы за </w:t>
      </w:r>
      <w:r>
        <w:rPr>
          <w:bCs/>
          <w:sz w:val="28"/>
          <w:szCs w:val="28"/>
        </w:rPr>
        <w:t xml:space="preserve">содержание и текущий ремонт жилого (нежилого) помещения </w:t>
      </w:r>
      <w:r>
        <w:rPr>
          <w:sz w:val="28"/>
          <w:szCs w:val="28"/>
        </w:rPr>
        <w:t>пользователей помещений и нанимателей жилых помещений по договорам социального найма и договорам  найма жилого помещения в многоквартирных домах на территории городского поселения «Чернышевское», в отношении которых собственниками помещений не выбран способ управления, или собственниками помещений  на общем собрании не принято решение об установлении размера указанной платы на 202</w:t>
      </w:r>
      <w:r>
        <w:rPr>
          <w:rFonts w:hint="default"/>
          <w:sz w:val="28"/>
          <w:szCs w:val="28"/>
          <w:lang w:val="ru-RU"/>
        </w:rPr>
        <w:t>3</w:t>
      </w:r>
      <w:r>
        <w:rPr>
          <w:sz w:val="28"/>
          <w:szCs w:val="28"/>
        </w:rPr>
        <w:t xml:space="preserve"> год,</w:t>
      </w:r>
    </w:p>
    <w:p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Руководствуясь постановлением Губернатора Забайкальского края от </w:t>
      </w:r>
      <w:r>
        <w:rPr>
          <w:rFonts w:hint="default"/>
          <w:sz w:val="28"/>
          <w:szCs w:val="28"/>
          <w:lang w:val="ru-RU"/>
        </w:rPr>
        <w:t>15</w:t>
      </w:r>
      <w:r>
        <w:rPr>
          <w:sz w:val="28"/>
          <w:szCs w:val="28"/>
        </w:rPr>
        <w:t xml:space="preserve"> </w:t>
      </w:r>
      <w:r>
        <w:rPr>
          <w:sz w:val="28"/>
          <w:szCs w:val="28"/>
          <w:lang w:val="ru-RU"/>
        </w:rPr>
        <w:t>декабря</w:t>
      </w:r>
      <w:r>
        <w:rPr>
          <w:sz w:val="28"/>
          <w:szCs w:val="28"/>
        </w:rPr>
        <w:t xml:space="preserve"> 202</w:t>
      </w:r>
      <w:r>
        <w:rPr>
          <w:rFonts w:hint="default"/>
          <w:sz w:val="28"/>
          <w:szCs w:val="28"/>
          <w:lang w:val="ru-RU"/>
        </w:rPr>
        <w:t>1</w:t>
      </w:r>
      <w:r>
        <w:rPr>
          <w:sz w:val="28"/>
          <w:szCs w:val="28"/>
        </w:rPr>
        <w:t xml:space="preserve"> года № </w:t>
      </w:r>
      <w:r>
        <w:rPr>
          <w:rFonts w:hint="default"/>
          <w:sz w:val="28"/>
          <w:szCs w:val="28"/>
          <w:lang w:val="ru-RU"/>
        </w:rPr>
        <w:t>104</w:t>
      </w:r>
      <w:r>
        <w:rPr>
          <w:sz w:val="28"/>
          <w:szCs w:val="28"/>
        </w:rPr>
        <w:t xml:space="preserve"> «О предельных (максимальных) индексах изменения размера вносимой гражданами платы за коммунальные услуги в муниципальных образованиях Забайкальского края на 202</w:t>
      </w:r>
      <w:r>
        <w:rPr>
          <w:rFonts w:hint="default"/>
          <w:sz w:val="28"/>
          <w:szCs w:val="28"/>
          <w:lang w:val="ru-RU"/>
        </w:rPr>
        <w:t>3</w:t>
      </w:r>
      <w:r>
        <w:rPr>
          <w:sz w:val="28"/>
          <w:szCs w:val="28"/>
        </w:rPr>
        <w:t xml:space="preserve"> год»,  пунктом 9 части 1 статьи 14, статьями 154,155,156,158 Жилищного кодекса Российской Федерации,   Уставом городского поселения «Чернышевское», Совет городского поселения «Чернышевское», </w:t>
      </w:r>
    </w:p>
    <w:p>
      <w:pPr>
        <w:jc w:val="both"/>
        <w:rPr>
          <w:sz w:val="28"/>
          <w:szCs w:val="28"/>
        </w:rPr>
      </w:pPr>
    </w:p>
    <w:p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Р Е Ш И Л:</w:t>
      </w:r>
    </w:p>
    <w:p>
      <w:pPr>
        <w:ind w:firstLine="900"/>
        <w:jc w:val="both"/>
        <w:rPr>
          <w:b/>
        </w:rPr>
      </w:pPr>
      <w:r>
        <w:rPr>
          <w:sz w:val="28"/>
          <w:szCs w:val="28"/>
        </w:rPr>
        <w:t xml:space="preserve"> </w:t>
      </w:r>
    </w:p>
    <w:p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1. Определить размер платы на 202</w:t>
      </w:r>
      <w:r>
        <w:rPr>
          <w:rFonts w:hint="default"/>
          <w:sz w:val="28"/>
          <w:szCs w:val="28"/>
          <w:lang w:val="ru-RU"/>
        </w:rPr>
        <w:t>3</w:t>
      </w:r>
      <w:r>
        <w:rPr>
          <w:sz w:val="28"/>
          <w:szCs w:val="28"/>
        </w:rPr>
        <w:t xml:space="preserve"> год за </w:t>
      </w:r>
      <w:r>
        <w:rPr>
          <w:bCs/>
          <w:sz w:val="28"/>
          <w:szCs w:val="28"/>
        </w:rPr>
        <w:t xml:space="preserve">содержание и текущий ремонт жилого (нежилого) помещения, платы </w:t>
      </w:r>
      <w:r>
        <w:rPr>
          <w:sz w:val="28"/>
          <w:szCs w:val="28"/>
        </w:rPr>
        <w:t>за содержание общего имущества   для собственников, пользователей помещений и нанимателей жилых помещений по договорам социального найма и договорам  найма жилого помещения в многоквартирных домах   на территории городского поселения «Чернышевское», в отношении которых собственниками помещений не выбран способ управления, или собственниками помещений  на общем собрании не принято решение об установлении размера указанной платы на 202</w:t>
      </w:r>
      <w:r>
        <w:rPr>
          <w:rFonts w:hint="default"/>
          <w:sz w:val="28"/>
          <w:szCs w:val="28"/>
          <w:lang w:val="ru-RU"/>
        </w:rPr>
        <w:t>3</w:t>
      </w:r>
      <w:r>
        <w:rPr>
          <w:sz w:val="28"/>
          <w:szCs w:val="28"/>
        </w:rPr>
        <w:t xml:space="preserve"> год, </w:t>
      </w:r>
      <w:r>
        <w:t xml:space="preserve"> </w:t>
      </w:r>
      <w:r>
        <w:rPr>
          <w:sz w:val="28"/>
          <w:szCs w:val="28"/>
        </w:rPr>
        <w:t>согласно приложению.</w:t>
      </w:r>
    </w:p>
    <w:p>
      <w:pPr>
        <w:jc w:val="both"/>
        <w:rPr>
          <w:sz w:val="28"/>
          <w:szCs w:val="28"/>
        </w:rPr>
      </w:pPr>
    </w:p>
    <w:p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2. Настоящее решение вступает в силу после его официального опубликования. </w:t>
      </w:r>
    </w:p>
    <w:p>
      <w:pPr>
        <w:jc w:val="both"/>
        <w:rPr>
          <w:sz w:val="28"/>
          <w:szCs w:val="28"/>
        </w:rPr>
      </w:pPr>
    </w:p>
    <w:p>
      <w:pPr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sz w:val="28"/>
          <w:szCs w:val="28"/>
        </w:rPr>
        <w:t xml:space="preserve">         3. </w:t>
      </w:r>
      <w:r>
        <w:rPr>
          <w:rStyle w:val="5"/>
          <w:b w:val="0"/>
          <w:sz w:val="28"/>
          <w:szCs w:val="28"/>
        </w:rPr>
        <w:t>Настоящее решение</w:t>
      </w:r>
      <w:r>
        <w:rPr>
          <w:sz w:val="28"/>
          <w:szCs w:val="28"/>
        </w:rPr>
        <w:t xml:space="preserve">, обнародовать  </w:t>
      </w:r>
      <w:r>
        <w:rPr>
          <w:rStyle w:val="5"/>
          <w:b w:val="0"/>
          <w:bCs w:val="0"/>
          <w:sz w:val="28"/>
          <w:szCs w:val="28"/>
        </w:rPr>
        <w:t xml:space="preserve">на стенде «Муниципальный вестник» в администрации городского поселения «Чернышевское», </w:t>
      </w:r>
      <w:r>
        <w:rPr>
          <w:sz w:val="28"/>
          <w:szCs w:val="28"/>
        </w:rPr>
        <w:t xml:space="preserve">на официальном сайте администрации городского поселения «Чернышевское» </w:t>
      </w:r>
      <w:r>
        <w:rPr>
          <w:rStyle w:val="5"/>
          <w:rFonts w:hint="default" w:ascii="Times New Roman" w:hAnsi="Times New Roman" w:eastAsia="SimSun" w:cs="Times New Roman"/>
          <w:b w:val="0"/>
          <w:bCs w:val="0"/>
          <w:i w:val="0"/>
          <w:iCs w:val="0"/>
          <w:caps w:val="0"/>
          <w:color w:val="0000FF"/>
          <w:spacing w:val="0"/>
          <w:sz w:val="28"/>
          <w:szCs w:val="28"/>
          <w:u w:val="single"/>
          <w:shd w:val="clear" w:fill="FFFFFF"/>
        </w:rPr>
        <w:fldChar w:fldCharType="begin"/>
      </w:r>
      <w:r>
        <w:rPr>
          <w:rStyle w:val="5"/>
          <w:rFonts w:hint="default" w:ascii="Times New Roman" w:hAnsi="Times New Roman" w:eastAsia="SimSun" w:cs="Times New Roman"/>
          <w:b w:val="0"/>
          <w:bCs w:val="0"/>
          <w:i w:val="0"/>
          <w:iCs w:val="0"/>
          <w:caps w:val="0"/>
          <w:color w:val="0000FF"/>
          <w:spacing w:val="0"/>
          <w:sz w:val="28"/>
          <w:szCs w:val="28"/>
          <w:u w:val="single"/>
          <w:shd w:val="clear" w:fill="FFFFFF"/>
        </w:rPr>
        <w:instrText xml:space="preserve"> HYPERLINK "http://xn----8sbafmca2aabp1agi9aliit6fcz2e3f.xn--p1ai/" \t "https://e.mail.ru/inbox/0:16714280191964833252:500015/_blank" </w:instrText>
      </w:r>
      <w:r>
        <w:rPr>
          <w:rStyle w:val="5"/>
          <w:rFonts w:hint="default" w:ascii="Times New Roman" w:hAnsi="Times New Roman" w:eastAsia="SimSun" w:cs="Times New Roman"/>
          <w:b w:val="0"/>
          <w:bCs w:val="0"/>
          <w:i w:val="0"/>
          <w:iCs w:val="0"/>
          <w:caps w:val="0"/>
          <w:color w:val="0000FF"/>
          <w:spacing w:val="0"/>
          <w:sz w:val="28"/>
          <w:szCs w:val="28"/>
          <w:u w:val="single"/>
          <w:shd w:val="clear" w:fill="FFFFFF"/>
        </w:rPr>
        <w:fldChar w:fldCharType="separate"/>
      </w:r>
      <w:r>
        <w:rPr>
          <w:rStyle w:val="4"/>
          <w:rFonts w:hint="default" w:ascii="Times New Roman" w:hAnsi="Times New Roman" w:eastAsia="SimSun" w:cs="Times New Roman"/>
          <w:b w:val="0"/>
          <w:bCs w:val="0"/>
          <w:i w:val="0"/>
          <w:iCs w:val="0"/>
          <w:caps w:val="0"/>
          <w:color w:val="0000FF"/>
          <w:spacing w:val="0"/>
          <w:sz w:val="28"/>
          <w:szCs w:val="28"/>
          <w:u w:val="single"/>
          <w:shd w:val="clear" w:fill="FFFFFF"/>
        </w:rPr>
        <w:t>http://чернышевск-администрация.рф</w:t>
      </w:r>
      <w:r>
        <w:rPr>
          <w:rStyle w:val="5"/>
          <w:rFonts w:hint="default" w:ascii="Times New Roman" w:hAnsi="Times New Roman" w:eastAsia="SimSun" w:cs="Times New Roman"/>
          <w:b w:val="0"/>
          <w:bCs w:val="0"/>
          <w:i w:val="0"/>
          <w:iCs w:val="0"/>
          <w:caps w:val="0"/>
          <w:color w:val="0000FF"/>
          <w:spacing w:val="0"/>
          <w:sz w:val="28"/>
          <w:szCs w:val="28"/>
          <w:u w:val="single"/>
          <w:shd w:val="clear" w:fill="FFFFFF"/>
        </w:rPr>
        <w:fldChar w:fldCharType="end"/>
      </w:r>
    </w:p>
    <w:p>
      <w:pPr>
        <w:jc w:val="both"/>
        <w:rPr>
          <w:sz w:val="28"/>
          <w:szCs w:val="28"/>
        </w:rPr>
      </w:pPr>
    </w:p>
    <w:p>
      <w:pPr>
        <w:jc w:val="both"/>
        <w:rPr>
          <w:sz w:val="28"/>
          <w:szCs w:val="28"/>
        </w:rPr>
      </w:pPr>
    </w:p>
    <w:p>
      <w:pPr>
        <w:jc w:val="both"/>
        <w:rPr>
          <w:sz w:val="28"/>
          <w:szCs w:val="28"/>
        </w:rPr>
      </w:pPr>
    </w:p>
    <w:p>
      <w:pPr>
        <w:jc w:val="both"/>
        <w:rPr>
          <w:sz w:val="28"/>
          <w:szCs w:val="28"/>
        </w:rPr>
      </w:pPr>
    </w:p>
    <w:p>
      <w:pPr>
        <w:jc w:val="both"/>
        <w:rPr>
          <w:sz w:val="28"/>
          <w:szCs w:val="28"/>
        </w:rPr>
      </w:pPr>
    </w:p>
    <w:p>
      <w:pPr>
        <w:jc w:val="both"/>
        <w:rPr>
          <w:sz w:val="28"/>
          <w:szCs w:val="28"/>
        </w:rPr>
      </w:pPr>
    </w:p>
    <w:p>
      <w:pPr>
        <w:jc w:val="both"/>
        <w:rPr>
          <w:sz w:val="28"/>
          <w:szCs w:val="28"/>
        </w:rPr>
      </w:pPr>
    </w:p>
    <w:p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городского </w:t>
      </w:r>
    </w:p>
    <w:p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поселения «Чернышевское»                                                       </w:t>
      </w:r>
      <w:r>
        <w:rPr>
          <w:sz w:val="28"/>
          <w:szCs w:val="28"/>
          <w:lang w:val="ru-RU"/>
        </w:rPr>
        <w:t>И</w:t>
      </w:r>
      <w:r>
        <w:rPr>
          <w:rFonts w:hint="default"/>
          <w:sz w:val="28"/>
          <w:szCs w:val="28"/>
          <w:lang w:val="ru-RU"/>
        </w:rPr>
        <w:t>.С. Иконникова</w:t>
      </w:r>
      <w:r>
        <w:rPr>
          <w:sz w:val="28"/>
          <w:szCs w:val="28"/>
        </w:rPr>
        <w:t xml:space="preserve">       </w:t>
      </w:r>
    </w:p>
    <w:p>
      <w:pPr>
        <w:jc w:val="right"/>
      </w:pPr>
    </w:p>
    <w:p>
      <w:pPr>
        <w:jc w:val="right"/>
      </w:pPr>
    </w:p>
    <w:p>
      <w:pPr>
        <w:jc w:val="right"/>
      </w:pPr>
    </w:p>
    <w:p>
      <w:pPr>
        <w:jc w:val="right"/>
      </w:pPr>
    </w:p>
    <w:p>
      <w:pPr>
        <w:jc w:val="right"/>
      </w:pPr>
    </w:p>
    <w:p>
      <w:pPr>
        <w:jc w:val="right"/>
      </w:pPr>
    </w:p>
    <w:p>
      <w:pPr>
        <w:jc w:val="right"/>
      </w:pPr>
    </w:p>
    <w:p>
      <w:pPr>
        <w:jc w:val="right"/>
      </w:pPr>
    </w:p>
    <w:p>
      <w:pPr>
        <w:jc w:val="right"/>
      </w:pPr>
    </w:p>
    <w:p>
      <w:pPr>
        <w:jc w:val="right"/>
      </w:pPr>
    </w:p>
    <w:p>
      <w:pPr>
        <w:jc w:val="right"/>
      </w:pPr>
    </w:p>
    <w:p>
      <w:pPr>
        <w:jc w:val="right"/>
      </w:pPr>
    </w:p>
    <w:p>
      <w:pPr>
        <w:jc w:val="right"/>
      </w:pPr>
    </w:p>
    <w:p>
      <w:pPr>
        <w:jc w:val="right"/>
      </w:pPr>
    </w:p>
    <w:p>
      <w:pPr>
        <w:jc w:val="right"/>
      </w:pPr>
    </w:p>
    <w:p>
      <w:pPr>
        <w:jc w:val="right"/>
      </w:pPr>
    </w:p>
    <w:p>
      <w:pPr>
        <w:jc w:val="right"/>
      </w:pPr>
    </w:p>
    <w:p>
      <w:pPr>
        <w:jc w:val="right"/>
      </w:pPr>
    </w:p>
    <w:p>
      <w:pPr>
        <w:jc w:val="right"/>
      </w:pPr>
    </w:p>
    <w:p>
      <w:pPr>
        <w:jc w:val="right"/>
      </w:pPr>
    </w:p>
    <w:p>
      <w:pPr>
        <w:jc w:val="right"/>
      </w:pPr>
    </w:p>
    <w:p/>
    <w:p/>
    <w:p>
      <w:pPr>
        <w:jc w:val="right"/>
      </w:pPr>
    </w:p>
    <w:p/>
    <w:p/>
    <w:p>
      <w:pPr>
        <w:jc w:val="right"/>
      </w:pPr>
    </w:p>
    <w:p>
      <w:pPr>
        <w:jc w:val="right"/>
      </w:pPr>
    </w:p>
    <w:p>
      <w:pPr>
        <w:jc w:val="right"/>
      </w:pPr>
    </w:p>
    <w:p>
      <w:pPr>
        <w:jc w:val="right"/>
      </w:pPr>
    </w:p>
    <w:p>
      <w:pPr>
        <w:jc w:val="right"/>
      </w:pPr>
      <w:r>
        <w:t xml:space="preserve">Приложение 1 </w:t>
      </w:r>
    </w:p>
    <w:p>
      <w:pPr>
        <w:jc w:val="right"/>
      </w:pPr>
      <w:r>
        <w:t xml:space="preserve">к решению Совета городского </w:t>
      </w:r>
    </w:p>
    <w:p>
      <w:pPr>
        <w:jc w:val="right"/>
      </w:pPr>
      <w:r>
        <w:t xml:space="preserve">поселения «Чернышевское» </w:t>
      </w:r>
    </w:p>
    <w:p>
      <w:pPr>
        <w:jc w:val="center"/>
        <w:rPr>
          <w:rFonts w:hint="default"/>
          <w:lang w:val="ru-RU"/>
        </w:rPr>
      </w:pPr>
      <w:r>
        <w:t xml:space="preserve">                                                                                                           от </w:t>
      </w:r>
      <w:r>
        <w:rPr>
          <w:rFonts w:hint="default"/>
          <w:lang w:val="ru-RU"/>
        </w:rPr>
        <w:t>28</w:t>
      </w:r>
      <w:r>
        <w:t>.12.202</w:t>
      </w:r>
      <w:r>
        <w:rPr>
          <w:rFonts w:hint="default"/>
          <w:lang w:val="ru-RU"/>
        </w:rPr>
        <w:t>2</w:t>
      </w:r>
      <w:r>
        <w:t xml:space="preserve"> года  № </w:t>
      </w:r>
      <w:r>
        <w:rPr>
          <w:rFonts w:hint="default"/>
          <w:lang w:val="ru-RU"/>
        </w:rPr>
        <w:t>27</w:t>
      </w:r>
    </w:p>
    <w:p>
      <w:pPr>
        <w:jc w:val="right"/>
      </w:pPr>
      <w:bookmarkStart w:id="0" w:name="_GoBack"/>
      <w:bookmarkEnd w:id="0"/>
    </w:p>
    <w:p>
      <w:pPr>
        <w:jc w:val="center"/>
        <w:rPr>
          <w:b/>
        </w:rPr>
      </w:pPr>
      <w:r>
        <w:rPr>
          <w:b/>
        </w:rPr>
        <w:t xml:space="preserve">Размер платы  за </w:t>
      </w:r>
      <w:r>
        <w:rPr>
          <w:b/>
          <w:bCs/>
        </w:rPr>
        <w:t xml:space="preserve">содержание и текущий ремонт жилого (нежилого) помещения, платы </w:t>
      </w:r>
      <w:r>
        <w:rPr>
          <w:b/>
        </w:rPr>
        <w:t>за содержание общего имущества для собственников, пользователей помещений и нанимателей жилых помещений по договорам социального найма и договорам  найма жилого помещения в многоквартирных домах  на территории городского поселения «Чернышевское»,  в отношении которых собственниками помещений не выбран способ управления, или собственниками помещений  на общем собрании не принято решение об установлении размера указанной платы на 202</w:t>
      </w:r>
      <w:r>
        <w:rPr>
          <w:rFonts w:hint="default"/>
          <w:b/>
          <w:lang w:val="ru-RU"/>
        </w:rPr>
        <w:t>3</w:t>
      </w:r>
      <w:r>
        <w:rPr>
          <w:b/>
        </w:rPr>
        <w:t xml:space="preserve"> год</w:t>
      </w:r>
    </w:p>
    <w:p>
      <w:pPr>
        <w:jc w:val="center"/>
        <w:rPr>
          <w:bCs/>
          <w:sz w:val="27"/>
          <w:szCs w:val="27"/>
        </w:rPr>
      </w:pPr>
    </w:p>
    <w:tbl>
      <w:tblPr>
        <w:tblStyle w:val="3"/>
        <w:tblW w:w="1059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56"/>
        <w:gridCol w:w="5337"/>
        <w:gridCol w:w="1559"/>
        <w:gridCol w:w="1561"/>
        <w:gridCol w:w="148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  <w:jc w:val="center"/>
        </w:trPr>
        <w:tc>
          <w:tcPr>
            <w:tcW w:w="656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r>
              <w:t>№</w:t>
            </w:r>
          </w:p>
          <w:p>
            <w:r>
              <w:t>п/п</w:t>
            </w:r>
          </w:p>
        </w:tc>
        <w:tc>
          <w:tcPr>
            <w:tcW w:w="5337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</w:pPr>
            <w:r>
              <w:t>Показатель</w:t>
            </w:r>
          </w:p>
        </w:tc>
        <w:tc>
          <w:tcPr>
            <w:tcW w:w="460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</w:pPr>
            <w:r>
              <w:t>Размер оплаты*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0" w:type="auto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/>
        </w:tc>
        <w:tc>
          <w:tcPr>
            <w:tcW w:w="0" w:type="auto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/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</w:pPr>
            <w:r>
              <w:t>с 01.01.202</w:t>
            </w:r>
            <w:r>
              <w:rPr>
                <w:rFonts w:hint="default"/>
                <w:lang w:val="ru-RU"/>
              </w:rPr>
              <w:t>3</w:t>
            </w:r>
          </w:p>
        </w:tc>
        <w:tc>
          <w:tcPr>
            <w:tcW w:w="15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hint="default"/>
                <w:lang w:val="ru-RU"/>
              </w:rPr>
            </w:pPr>
            <w:r>
              <w:t>с 01.07.202</w:t>
            </w:r>
            <w:r>
              <w:rPr>
                <w:rFonts w:hint="default"/>
                <w:lang w:val="ru-RU"/>
              </w:rPr>
              <w:t>3</w:t>
            </w:r>
          </w:p>
        </w:tc>
        <w:tc>
          <w:tcPr>
            <w:tcW w:w="14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</w:pPr>
            <w:r>
              <w:t>1</w:t>
            </w:r>
          </w:p>
        </w:tc>
        <w:tc>
          <w:tcPr>
            <w:tcW w:w="53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both"/>
              <w:rPr>
                <w:b/>
              </w:rPr>
            </w:pPr>
            <w:r>
              <w:rPr>
                <w:b/>
              </w:rPr>
              <w:t>Текущее содержание и ремонт жилищного фонда, руб/ м² общей площади в месяц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b/>
                <w:bCs/>
              </w:rPr>
            </w:pPr>
          </w:p>
        </w:tc>
        <w:tc>
          <w:tcPr>
            <w:tcW w:w="15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b/>
                <w:bCs/>
              </w:rPr>
            </w:pPr>
          </w:p>
        </w:tc>
        <w:tc>
          <w:tcPr>
            <w:tcW w:w="14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b/>
                <w:bCs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b/>
                <w:bCs/>
              </w:rPr>
            </w:pPr>
            <w:r>
              <w:t>1.1</w:t>
            </w:r>
          </w:p>
        </w:tc>
        <w:tc>
          <w:tcPr>
            <w:tcW w:w="53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both"/>
              <w:rPr>
                <w:b/>
                <w:bCs/>
              </w:rPr>
            </w:pPr>
            <w:r>
              <w:t>К-1 (благоустроенные жилые дома)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jc w:val="center"/>
              <w:rPr>
                <w:rFonts w:hint="default"/>
                <w:bCs/>
                <w:lang w:val="ru-RU"/>
              </w:rPr>
            </w:pPr>
            <w:r>
              <w:rPr>
                <w:rFonts w:hint="default"/>
                <w:lang w:val="ru-RU"/>
              </w:rPr>
              <w:t>31,94</w:t>
            </w:r>
          </w:p>
        </w:tc>
        <w:tc>
          <w:tcPr>
            <w:tcW w:w="15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jc w:val="center"/>
            </w:pPr>
            <w:r>
              <w:rPr>
                <w:b/>
                <w:bCs/>
              </w:rPr>
              <w:t>-</w:t>
            </w:r>
          </w:p>
        </w:tc>
        <w:tc>
          <w:tcPr>
            <w:tcW w:w="14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-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b/>
                <w:bCs/>
              </w:rPr>
            </w:pPr>
            <w:r>
              <w:t>1.2</w:t>
            </w:r>
          </w:p>
        </w:tc>
        <w:tc>
          <w:tcPr>
            <w:tcW w:w="53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both"/>
              <w:rPr>
                <w:b/>
                <w:bCs/>
              </w:rPr>
            </w:pPr>
            <w:r>
              <w:t>К-07 (благоустроенные жилые дома без горячего водоснабжения)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jc w:val="center"/>
            </w:pPr>
          </w:p>
          <w:p>
            <w:pPr>
              <w:jc w:val="center"/>
              <w:rPr>
                <w:rFonts w:hint="default"/>
                <w:b/>
                <w:bCs/>
                <w:lang w:val="ru-RU"/>
              </w:rPr>
            </w:pPr>
            <w:r>
              <w:rPr>
                <w:rFonts w:hint="default"/>
                <w:lang w:val="ru-RU"/>
              </w:rPr>
              <w:t>27,32</w:t>
            </w:r>
          </w:p>
        </w:tc>
        <w:tc>
          <w:tcPr>
            <w:tcW w:w="15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jc w:val="center"/>
            </w:pPr>
            <w:r>
              <w:rPr>
                <w:b/>
                <w:bCs/>
              </w:rPr>
              <w:t>-</w:t>
            </w:r>
          </w:p>
        </w:tc>
        <w:tc>
          <w:tcPr>
            <w:tcW w:w="14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-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5" w:hRule="atLeast"/>
          <w:jc w:val="center"/>
        </w:trPr>
        <w:tc>
          <w:tcPr>
            <w:tcW w:w="6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</w:pPr>
            <w:r>
              <w:t>1.3</w:t>
            </w:r>
          </w:p>
        </w:tc>
        <w:tc>
          <w:tcPr>
            <w:tcW w:w="53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both"/>
            </w:pPr>
            <w:r>
              <w:t>К-07 (благоустроенные дома без горячего водоснабжения и подвалов)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jc w:val="center"/>
              <w:rPr>
                <w:rFonts w:hint="default"/>
                <w:lang w:val="ru-RU"/>
              </w:rPr>
            </w:pPr>
            <w:r>
              <w:rPr>
                <w:rFonts w:hint="default"/>
                <w:lang w:val="ru-RU"/>
              </w:rPr>
              <w:t>27,16</w:t>
            </w:r>
          </w:p>
        </w:tc>
        <w:tc>
          <w:tcPr>
            <w:tcW w:w="15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jc w:val="center"/>
            </w:pPr>
          </w:p>
        </w:tc>
        <w:tc>
          <w:tcPr>
            <w:tcW w:w="14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b/>
                <w:bCs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b/>
                <w:bCs/>
              </w:rPr>
            </w:pPr>
            <w:r>
              <w:t>1.3</w:t>
            </w:r>
          </w:p>
        </w:tc>
        <w:tc>
          <w:tcPr>
            <w:tcW w:w="53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both"/>
              <w:rPr>
                <w:b/>
                <w:bCs/>
              </w:rPr>
            </w:pPr>
            <w:r>
              <w:t>К-05 (неблагоустроенные жилые дома)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jc w:val="center"/>
              <w:rPr>
                <w:rFonts w:hint="default"/>
                <w:b/>
                <w:bCs/>
                <w:lang w:val="ru-RU"/>
              </w:rPr>
            </w:pPr>
            <w:r>
              <w:rPr>
                <w:rFonts w:hint="default"/>
                <w:lang w:val="ru-RU"/>
              </w:rPr>
              <w:t>15,99</w:t>
            </w:r>
          </w:p>
        </w:tc>
        <w:tc>
          <w:tcPr>
            <w:tcW w:w="15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jc w:val="center"/>
            </w:pPr>
            <w:r>
              <w:rPr>
                <w:b/>
                <w:bCs/>
              </w:rPr>
              <w:t>-</w:t>
            </w:r>
          </w:p>
        </w:tc>
        <w:tc>
          <w:tcPr>
            <w:tcW w:w="14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-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b/>
                <w:bCs/>
              </w:rPr>
            </w:pPr>
            <w:r>
              <w:t>1.4</w:t>
            </w:r>
          </w:p>
        </w:tc>
        <w:tc>
          <w:tcPr>
            <w:tcW w:w="53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both"/>
              <w:rPr>
                <w:b/>
                <w:bCs/>
              </w:rPr>
            </w:pPr>
            <w:r>
              <w:t>К-02 (жилые дома со сроком эксплуатации более 50 лет)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jc w:val="center"/>
              <w:rPr>
                <w:rFonts w:hint="default"/>
                <w:b/>
                <w:bCs/>
                <w:lang w:val="ru-RU"/>
              </w:rPr>
            </w:pPr>
            <w:r>
              <w:rPr>
                <w:rFonts w:hint="default"/>
                <w:lang w:val="ru-RU"/>
              </w:rPr>
              <w:t>6,48</w:t>
            </w:r>
          </w:p>
        </w:tc>
        <w:tc>
          <w:tcPr>
            <w:tcW w:w="15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jc w:val="center"/>
            </w:pPr>
            <w:r>
              <w:rPr>
                <w:b/>
                <w:bCs/>
              </w:rPr>
              <w:t>-</w:t>
            </w:r>
          </w:p>
        </w:tc>
        <w:tc>
          <w:tcPr>
            <w:tcW w:w="14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-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</w:pPr>
            <w:r>
              <w:t>2</w:t>
            </w:r>
          </w:p>
        </w:tc>
        <w:tc>
          <w:tcPr>
            <w:tcW w:w="53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both"/>
              <w:rPr>
                <w:b/>
              </w:rPr>
            </w:pPr>
            <w:r>
              <w:rPr>
                <w:b/>
              </w:rPr>
              <w:t>Найм жилищного фонда (для  неприватизированного жилого фонда), руб/ м² общей площади в месяц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jc w:val="center"/>
              <w:rPr>
                <w:b/>
                <w:bCs/>
              </w:rPr>
            </w:pPr>
          </w:p>
        </w:tc>
        <w:tc>
          <w:tcPr>
            <w:tcW w:w="15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jc w:val="center"/>
              <w:rPr>
                <w:b/>
                <w:bCs/>
              </w:rPr>
            </w:pPr>
          </w:p>
        </w:tc>
        <w:tc>
          <w:tcPr>
            <w:tcW w:w="14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b/>
                <w:bCs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7" w:hRule="atLeast"/>
          <w:jc w:val="center"/>
        </w:trPr>
        <w:tc>
          <w:tcPr>
            <w:tcW w:w="6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b/>
                <w:bCs/>
              </w:rPr>
            </w:pPr>
            <w:r>
              <w:t>2.1</w:t>
            </w:r>
          </w:p>
        </w:tc>
        <w:tc>
          <w:tcPr>
            <w:tcW w:w="53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both"/>
              <w:rPr>
                <w:b/>
                <w:bCs/>
              </w:rPr>
            </w:pPr>
            <w:r>
              <w:t>К-1 (благоустроенные жилые дома)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jc w:val="center"/>
              <w:rPr>
                <w:rFonts w:hint="default"/>
                <w:b/>
                <w:bCs/>
                <w:lang w:val="ru-RU"/>
              </w:rPr>
            </w:pPr>
            <w:r>
              <w:rPr>
                <w:rFonts w:hint="default"/>
                <w:lang w:val="ru-RU"/>
              </w:rPr>
              <w:t>2,14</w:t>
            </w:r>
          </w:p>
        </w:tc>
        <w:tc>
          <w:tcPr>
            <w:tcW w:w="15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jc w:val="center"/>
            </w:pPr>
            <w:r>
              <w:rPr>
                <w:b/>
                <w:bCs/>
              </w:rPr>
              <w:t>-</w:t>
            </w:r>
          </w:p>
        </w:tc>
        <w:tc>
          <w:tcPr>
            <w:tcW w:w="14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-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b/>
                <w:bCs/>
              </w:rPr>
            </w:pPr>
            <w:r>
              <w:t>2.2</w:t>
            </w:r>
          </w:p>
        </w:tc>
        <w:tc>
          <w:tcPr>
            <w:tcW w:w="53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both"/>
              <w:rPr>
                <w:b/>
                <w:bCs/>
              </w:rPr>
            </w:pPr>
            <w:r>
              <w:t>К-07 (благоустроенные жилые дома без горячего водоснабжения)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jc w:val="center"/>
              <w:rPr>
                <w:rFonts w:hint="default"/>
                <w:b/>
                <w:bCs/>
                <w:lang w:val="ru-RU"/>
              </w:rPr>
            </w:pPr>
            <w:r>
              <w:rPr>
                <w:rFonts w:hint="default"/>
                <w:lang w:val="ru-RU"/>
              </w:rPr>
              <w:t>1,48</w:t>
            </w:r>
          </w:p>
        </w:tc>
        <w:tc>
          <w:tcPr>
            <w:tcW w:w="15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jc w:val="center"/>
            </w:pPr>
            <w:r>
              <w:rPr>
                <w:b/>
                <w:bCs/>
              </w:rPr>
              <w:t>-</w:t>
            </w:r>
          </w:p>
        </w:tc>
        <w:tc>
          <w:tcPr>
            <w:tcW w:w="14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-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b/>
                <w:bCs/>
              </w:rPr>
            </w:pPr>
            <w:r>
              <w:t>2.3</w:t>
            </w:r>
          </w:p>
        </w:tc>
        <w:tc>
          <w:tcPr>
            <w:tcW w:w="53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both"/>
              <w:rPr>
                <w:b/>
                <w:bCs/>
              </w:rPr>
            </w:pPr>
            <w:r>
              <w:t>К-05 (неблагоустроенные жилые дома)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jc w:val="center"/>
              <w:rPr>
                <w:rFonts w:hint="default"/>
                <w:b/>
                <w:bCs/>
                <w:lang w:val="ru-RU"/>
              </w:rPr>
            </w:pPr>
            <w:r>
              <w:rPr>
                <w:rFonts w:hint="default"/>
                <w:lang w:val="ru-RU"/>
              </w:rPr>
              <w:t>1,07</w:t>
            </w:r>
          </w:p>
        </w:tc>
        <w:tc>
          <w:tcPr>
            <w:tcW w:w="15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jc w:val="center"/>
            </w:pPr>
            <w:r>
              <w:rPr>
                <w:b/>
                <w:bCs/>
              </w:rPr>
              <w:t>-</w:t>
            </w:r>
          </w:p>
        </w:tc>
        <w:tc>
          <w:tcPr>
            <w:tcW w:w="14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-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b/>
                <w:bCs/>
              </w:rPr>
            </w:pPr>
            <w:r>
              <w:t>2.4</w:t>
            </w:r>
          </w:p>
        </w:tc>
        <w:tc>
          <w:tcPr>
            <w:tcW w:w="53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both"/>
              <w:rPr>
                <w:b/>
                <w:bCs/>
              </w:rPr>
            </w:pPr>
            <w:r>
              <w:t>К-02 (жилые дома со сроком эксплуатации более 50 лет)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jc w:val="center"/>
              <w:rPr>
                <w:rFonts w:hint="default"/>
                <w:b w:val="0"/>
                <w:bCs w:val="0"/>
                <w:lang w:val="ru-RU"/>
              </w:rPr>
            </w:pPr>
            <w:r>
              <w:rPr>
                <w:rFonts w:hint="default"/>
                <w:b w:val="0"/>
                <w:bCs w:val="0"/>
                <w:lang w:val="ru-RU"/>
              </w:rPr>
              <w:t>0,43</w:t>
            </w:r>
          </w:p>
        </w:tc>
        <w:tc>
          <w:tcPr>
            <w:tcW w:w="15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-</w:t>
            </w:r>
          </w:p>
        </w:tc>
        <w:tc>
          <w:tcPr>
            <w:tcW w:w="14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-</w:t>
            </w:r>
          </w:p>
        </w:tc>
      </w:tr>
    </w:tbl>
    <w:p>
      <w:r>
        <w:t xml:space="preserve">             </w:t>
      </w:r>
    </w:p>
    <w:p>
      <w:pPr>
        <w:rPr>
          <w:sz w:val="22"/>
          <w:szCs w:val="22"/>
        </w:rPr>
      </w:pPr>
      <w:r>
        <w:rPr>
          <w:sz w:val="22"/>
          <w:szCs w:val="22"/>
        </w:rPr>
        <w:t xml:space="preserve">                * Размер </w:t>
      </w:r>
      <w:r>
        <w:rPr>
          <w:b/>
          <w:bCs/>
          <w:sz w:val="22"/>
          <w:szCs w:val="22"/>
        </w:rPr>
        <w:t>о</w:t>
      </w:r>
      <w:r>
        <w:rPr>
          <w:sz w:val="22"/>
          <w:szCs w:val="22"/>
        </w:rPr>
        <w:t>платы является конечным</w:t>
      </w:r>
    </w:p>
    <w:p/>
    <w:p/>
    <w:p/>
    <w:p/>
    <w:p/>
    <w:p/>
    <w:p/>
    <w:p/>
    <w:p/>
    <w:p/>
    <w:p/>
    <w:p/>
    <w:p/>
    <w:p/>
    <w:p/>
    <w:p>
      <w:pPr>
        <w:jc w:val="right"/>
      </w:pPr>
      <w:r>
        <w:t>Приложение  2</w:t>
      </w:r>
    </w:p>
    <w:p>
      <w:pPr>
        <w:jc w:val="right"/>
      </w:pPr>
      <w:r>
        <w:t xml:space="preserve">к решению Совета городского </w:t>
      </w:r>
    </w:p>
    <w:p>
      <w:pPr>
        <w:jc w:val="right"/>
      </w:pPr>
      <w:r>
        <w:t xml:space="preserve">поселения «Чернышевское» </w:t>
      </w:r>
    </w:p>
    <w:p>
      <w:pPr>
        <w:jc w:val="right"/>
        <w:rPr>
          <w:rFonts w:hint="default"/>
          <w:lang w:val="ru-RU"/>
        </w:rPr>
      </w:pPr>
      <w:r>
        <w:t xml:space="preserve">от </w:t>
      </w:r>
      <w:r>
        <w:rPr>
          <w:rFonts w:hint="default"/>
          <w:lang w:val="ru-RU"/>
        </w:rPr>
        <w:t>28</w:t>
      </w:r>
      <w:r>
        <w:t>.12.202</w:t>
      </w:r>
      <w:r>
        <w:rPr>
          <w:rFonts w:hint="default"/>
          <w:lang w:val="ru-RU"/>
        </w:rPr>
        <w:t>2</w:t>
      </w:r>
      <w:r>
        <w:t xml:space="preserve"> года  № </w:t>
      </w:r>
      <w:r>
        <w:rPr>
          <w:rFonts w:hint="default"/>
          <w:lang w:val="ru-RU"/>
        </w:rPr>
        <w:t>27</w:t>
      </w:r>
    </w:p>
    <w:p>
      <w:pPr>
        <w:jc w:val="right"/>
      </w:pPr>
    </w:p>
    <w:p>
      <w:pPr>
        <w:jc w:val="center"/>
        <w:rPr>
          <w:b/>
        </w:rPr>
      </w:pPr>
      <w:r>
        <w:rPr>
          <w:b/>
        </w:rPr>
        <w:t xml:space="preserve">Размер платы  за </w:t>
      </w:r>
      <w:r>
        <w:rPr>
          <w:b/>
          <w:bCs/>
        </w:rPr>
        <w:t xml:space="preserve">содержание и текущий ремонт жилого (нежилого) помещения, платы </w:t>
      </w:r>
      <w:r>
        <w:rPr>
          <w:b/>
        </w:rPr>
        <w:t>за содержание общего имущества  для собственников, пользователей помещений и нанимателей жилых помещений по договорам социального найма и договорам  найма жилого помещения  в специализированном жилищном фонде городского поселения «Чернышевское» - общежитии, расположенного по адресу: пгт. Чернышевск, ул. Первомайская, 37 на 202</w:t>
      </w:r>
      <w:r>
        <w:rPr>
          <w:rFonts w:hint="default"/>
          <w:b/>
          <w:lang w:val="ru-RU"/>
        </w:rPr>
        <w:t>3</w:t>
      </w:r>
      <w:r>
        <w:rPr>
          <w:b/>
        </w:rPr>
        <w:t xml:space="preserve"> год</w:t>
      </w:r>
    </w:p>
    <w:p>
      <w:pPr>
        <w:jc w:val="center"/>
        <w:rPr>
          <w:b/>
          <w:bCs/>
          <w:sz w:val="32"/>
          <w:szCs w:val="32"/>
        </w:rPr>
      </w:pPr>
    </w:p>
    <w:tbl>
      <w:tblPr>
        <w:tblStyle w:val="3"/>
        <w:tblW w:w="1059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56"/>
        <w:gridCol w:w="5337"/>
        <w:gridCol w:w="2790"/>
        <w:gridCol w:w="181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656" w:type="dxa"/>
            <w:vMerge w:val="restart"/>
          </w:tcPr>
          <w:p>
            <w:r>
              <w:t>№</w:t>
            </w:r>
          </w:p>
          <w:p>
            <w:r>
              <w:t>п/п</w:t>
            </w:r>
          </w:p>
        </w:tc>
        <w:tc>
          <w:tcPr>
            <w:tcW w:w="5337" w:type="dxa"/>
            <w:vMerge w:val="restart"/>
          </w:tcPr>
          <w:p>
            <w:pPr>
              <w:jc w:val="center"/>
            </w:pPr>
            <w:r>
              <w:t>Показатель</w:t>
            </w:r>
          </w:p>
        </w:tc>
        <w:tc>
          <w:tcPr>
            <w:tcW w:w="4602" w:type="dxa"/>
            <w:gridSpan w:val="2"/>
          </w:tcPr>
          <w:p>
            <w:pPr>
              <w:jc w:val="center"/>
            </w:pPr>
            <w:r>
              <w:t>Размер оплаты*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" w:hRule="atLeast"/>
          <w:jc w:val="center"/>
        </w:trPr>
        <w:tc>
          <w:tcPr>
            <w:tcW w:w="656" w:type="dxa"/>
            <w:vMerge w:val="continue"/>
          </w:tcPr>
          <w:p/>
        </w:tc>
        <w:tc>
          <w:tcPr>
            <w:tcW w:w="5337" w:type="dxa"/>
            <w:vMerge w:val="continue"/>
          </w:tcPr>
          <w:p>
            <w:pPr>
              <w:jc w:val="center"/>
            </w:pPr>
          </w:p>
        </w:tc>
        <w:tc>
          <w:tcPr>
            <w:tcW w:w="2790" w:type="dxa"/>
          </w:tcPr>
          <w:p>
            <w:pPr>
              <w:jc w:val="center"/>
            </w:pPr>
            <w:r>
              <w:t>с 01.01.202</w:t>
            </w:r>
            <w:r>
              <w:rPr>
                <w:rFonts w:hint="default"/>
                <w:lang w:val="ru-RU"/>
              </w:rPr>
              <w:t>3</w:t>
            </w:r>
            <w:r>
              <w:t>г</w:t>
            </w:r>
          </w:p>
        </w:tc>
        <w:tc>
          <w:tcPr>
            <w:tcW w:w="1812" w:type="dxa"/>
          </w:tcPr>
          <w:p>
            <w:pPr>
              <w:jc w:val="center"/>
            </w:pPr>
            <w:r>
              <w:t>с 01.07.202</w:t>
            </w:r>
            <w:r>
              <w:rPr>
                <w:rFonts w:hint="default"/>
                <w:lang w:val="ru-RU"/>
              </w:rPr>
              <w:t>3</w:t>
            </w:r>
            <w:r>
              <w:t>г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  <w:jc w:val="center"/>
        </w:trPr>
        <w:tc>
          <w:tcPr>
            <w:tcW w:w="656" w:type="dxa"/>
          </w:tcPr>
          <w:p>
            <w:r>
              <w:t>1</w:t>
            </w:r>
          </w:p>
        </w:tc>
        <w:tc>
          <w:tcPr>
            <w:tcW w:w="5337" w:type="dxa"/>
          </w:tcPr>
          <w:p>
            <w:pPr>
              <w:jc w:val="both"/>
            </w:pPr>
            <w:r>
              <w:t>Текущее содержание и ремонт специализированного жилищного фонда, руб/м</w:t>
            </w:r>
            <w:r>
              <w:rPr>
                <w:vertAlign w:val="superscript"/>
              </w:rPr>
              <w:t xml:space="preserve">2 </w:t>
            </w:r>
            <w:r>
              <w:t>жилой площади в месяц</w:t>
            </w:r>
          </w:p>
        </w:tc>
        <w:tc>
          <w:tcPr>
            <w:tcW w:w="2790" w:type="dxa"/>
            <w:vAlign w:val="top"/>
          </w:tcPr>
          <w:p>
            <w:pPr>
              <w:jc w:val="center"/>
              <w:rPr>
                <w:rFonts w:hint="default"/>
                <w:lang w:val="ru-RU"/>
              </w:rPr>
            </w:pPr>
            <w:r>
              <w:rPr>
                <w:rFonts w:hint="default"/>
                <w:lang w:val="ru-RU"/>
              </w:rPr>
              <w:t>100,59</w:t>
            </w:r>
          </w:p>
        </w:tc>
        <w:tc>
          <w:tcPr>
            <w:tcW w:w="1812" w:type="dxa"/>
          </w:tcPr>
          <w:p>
            <w:pPr>
              <w:jc w:val="center"/>
              <w:rPr>
                <w:rFonts w:hint="default"/>
                <w:lang w:val="ru-RU"/>
              </w:rPr>
            </w:pPr>
            <w:r>
              <w:rPr>
                <w:rFonts w:hint="default"/>
                <w:lang w:val="ru-RU"/>
              </w:rPr>
              <w:t>-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  <w:jc w:val="center"/>
        </w:trPr>
        <w:tc>
          <w:tcPr>
            <w:tcW w:w="656" w:type="dxa"/>
          </w:tcPr>
          <w:p>
            <w:r>
              <w:t>2</w:t>
            </w:r>
          </w:p>
        </w:tc>
        <w:tc>
          <w:tcPr>
            <w:tcW w:w="5337" w:type="dxa"/>
          </w:tcPr>
          <w:p>
            <w:pPr>
              <w:jc w:val="both"/>
            </w:pPr>
            <w:r>
              <w:t>Найм помещения,  руб/м</w:t>
            </w:r>
            <w:r>
              <w:rPr>
                <w:vertAlign w:val="superscript"/>
              </w:rPr>
              <w:t xml:space="preserve">2 </w:t>
            </w:r>
            <w:r>
              <w:t>жилой площади в месяц</w:t>
            </w:r>
          </w:p>
        </w:tc>
        <w:tc>
          <w:tcPr>
            <w:tcW w:w="2790" w:type="dxa"/>
            <w:vAlign w:val="top"/>
          </w:tcPr>
          <w:p>
            <w:pPr>
              <w:jc w:val="center"/>
              <w:rPr>
                <w:rFonts w:hint="default"/>
                <w:lang w:val="ru-RU"/>
              </w:rPr>
            </w:pPr>
            <w:r>
              <w:rPr>
                <w:rFonts w:hint="default"/>
                <w:lang w:val="ru-RU"/>
              </w:rPr>
              <w:t>2,14</w:t>
            </w:r>
          </w:p>
        </w:tc>
        <w:tc>
          <w:tcPr>
            <w:tcW w:w="1812" w:type="dxa"/>
          </w:tcPr>
          <w:p>
            <w:pPr>
              <w:jc w:val="center"/>
              <w:rPr>
                <w:rFonts w:hint="default"/>
                <w:lang w:val="ru-RU"/>
              </w:rPr>
            </w:pPr>
            <w:r>
              <w:rPr>
                <w:rFonts w:hint="default"/>
                <w:lang w:val="ru-RU"/>
              </w:rPr>
              <w:t>-</w:t>
            </w:r>
          </w:p>
        </w:tc>
      </w:tr>
    </w:tbl>
    <w:p>
      <w:r>
        <w:t xml:space="preserve">             </w:t>
      </w:r>
    </w:p>
    <w:p>
      <w:pPr>
        <w:rPr>
          <w:sz w:val="22"/>
          <w:szCs w:val="22"/>
        </w:rPr>
      </w:pPr>
      <w:r>
        <w:rPr>
          <w:sz w:val="22"/>
          <w:szCs w:val="22"/>
        </w:rPr>
        <w:t xml:space="preserve">                * Размер </w:t>
      </w:r>
      <w:r>
        <w:rPr>
          <w:b/>
          <w:bCs/>
          <w:sz w:val="22"/>
          <w:szCs w:val="22"/>
        </w:rPr>
        <w:t>о</w:t>
      </w:r>
      <w:r>
        <w:rPr>
          <w:sz w:val="22"/>
          <w:szCs w:val="22"/>
        </w:rPr>
        <w:t xml:space="preserve">платы является конечным.               </w:t>
      </w:r>
    </w:p>
    <w:p>
      <w:pPr>
        <w:rPr>
          <w:sz w:val="22"/>
          <w:szCs w:val="22"/>
        </w:rPr>
      </w:pPr>
    </w:p>
    <w:p>
      <w:pPr>
        <w:rPr>
          <w:sz w:val="22"/>
          <w:szCs w:val="22"/>
        </w:rPr>
      </w:pPr>
    </w:p>
    <w:p>
      <w:pPr>
        <w:rPr>
          <w:sz w:val="22"/>
          <w:szCs w:val="22"/>
        </w:rPr>
      </w:pPr>
    </w:p>
    <w:p>
      <w:pPr>
        <w:rPr>
          <w:sz w:val="22"/>
          <w:szCs w:val="22"/>
        </w:rPr>
      </w:pPr>
    </w:p>
    <w:p/>
    <w:p/>
    <w:p/>
    <w:p/>
    <w:p/>
    <w:p/>
    <w:p/>
    <w:p/>
    <w:p/>
    <w:p/>
    <w:sectPr>
      <w:pgSz w:w="11906" w:h="16838"/>
      <w:pgMar w:top="1134" w:right="850" w:bottom="1134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Tahoma">
    <w:panose1 w:val="020B0604030504040204"/>
    <w:charset w:val="CC"/>
    <w:family w:val="swiss"/>
    <w:pitch w:val="default"/>
    <w:sig w:usb0="E1002EFF" w:usb1="C000605B" w:usb2="00000029" w:usb3="00000000" w:csb0="200101FF" w:csb1="2028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708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F5893"/>
    <w:rsid w:val="00001F04"/>
    <w:rsid w:val="000053B5"/>
    <w:rsid w:val="000B0B0C"/>
    <w:rsid w:val="000D1631"/>
    <w:rsid w:val="000D4C38"/>
    <w:rsid w:val="00142268"/>
    <w:rsid w:val="00171DA0"/>
    <w:rsid w:val="0017692B"/>
    <w:rsid w:val="00313400"/>
    <w:rsid w:val="00372690"/>
    <w:rsid w:val="00406FA6"/>
    <w:rsid w:val="00425F4B"/>
    <w:rsid w:val="004570E8"/>
    <w:rsid w:val="0047055F"/>
    <w:rsid w:val="004B70DD"/>
    <w:rsid w:val="00515A3C"/>
    <w:rsid w:val="0053230A"/>
    <w:rsid w:val="005417FC"/>
    <w:rsid w:val="005C0F00"/>
    <w:rsid w:val="00612A11"/>
    <w:rsid w:val="006157EC"/>
    <w:rsid w:val="006B1629"/>
    <w:rsid w:val="006D6D0D"/>
    <w:rsid w:val="006F63FA"/>
    <w:rsid w:val="007368F6"/>
    <w:rsid w:val="007648D4"/>
    <w:rsid w:val="007B1435"/>
    <w:rsid w:val="007C7580"/>
    <w:rsid w:val="007D33DF"/>
    <w:rsid w:val="008A37B3"/>
    <w:rsid w:val="008D1B54"/>
    <w:rsid w:val="008D619C"/>
    <w:rsid w:val="00914F16"/>
    <w:rsid w:val="00925497"/>
    <w:rsid w:val="00946EBD"/>
    <w:rsid w:val="009D1867"/>
    <w:rsid w:val="009E082E"/>
    <w:rsid w:val="00B14AD5"/>
    <w:rsid w:val="00BA542F"/>
    <w:rsid w:val="00BF3698"/>
    <w:rsid w:val="00BF3A80"/>
    <w:rsid w:val="00C47378"/>
    <w:rsid w:val="00CE70DB"/>
    <w:rsid w:val="00CF082A"/>
    <w:rsid w:val="00DE659A"/>
    <w:rsid w:val="00E716E2"/>
    <w:rsid w:val="00E95CA2"/>
    <w:rsid w:val="00F114D2"/>
    <w:rsid w:val="00F4484C"/>
    <w:rsid w:val="00FD1AD5"/>
    <w:rsid w:val="00FD229B"/>
    <w:rsid w:val="00FF5893"/>
    <w:rsid w:val="37C74AB3"/>
    <w:rsid w:val="38CC2D38"/>
    <w:rsid w:val="6C623E1C"/>
    <w:rsid w:val="759761CD"/>
    <w:rsid w:val="7A8A3A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0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39" w:semiHidden="0" w:name="Table Grid"/>
    <w:lsdException w:uiPriority="99" w:name="Table Theme"/>
  </w:latentStyles>
  <w:style w:type="paragraph" w:default="1" w:styleId="1">
    <w:name w:val="Normal"/>
    <w:qFormat/>
    <w:uiPriority w:val="0"/>
    <w:pPr>
      <w:spacing w:after="0" w:line="240" w:lineRule="auto"/>
    </w:pPr>
    <w:rPr>
      <w:rFonts w:ascii="Times New Roman" w:hAnsi="Times New Roman" w:eastAsia="Times New Roman" w:cs="Times New Roman"/>
      <w:sz w:val="24"/>
      <w:szCs w:val="24"/>
      <w:lang w:val="ru-RU" w:eastAsia="ru-RU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semiHidden/>
    <w:unhideWhenUsed/>
    <w:uiPriority w:val="99"/>
    <w:rPr>
      <w:color w:val="0000FF"/>
      <w:u w:val="single"/>
    </w:rPr>
  </w:style>
  <w:style w:type="character" w:styleId="5">
    <w:name w:val="Strong"/>
    <w:basedOn w:val="2"/>
    <w:qFormat/>
    <w:uiPriority w:val="0"/>
    <w:rPr>
      <w:b/>
      <w:bCs/>
    </w:rPr>
  </w:style>
  <w:style w:type="paragraph" w:styleId="6">
    <w:name w:val="Balloon Text"/>
    <w:basedOn w:val="1"/>
    <w:link w:val="10"/>
    <w:semiHidden/>
    <w:unhideWhenUsed/>
    <w:qFormat/>
    <w:uiPriority w:val="99"/>
    <w:rPr>
      <w:rFonts w:ascii="Tahoma" w:hAnsi="Tahoma" w:cs="Tahoma"/>
      <w:sz w:val="16"/>
      <w:szCs w:val="16"/>
    </w:rPr>
  </w:style>
  <w:style w:type="paragraph" w:styleId="7">
    <w:name w:val="footer"/>
    <w:basedOn w:val="1"/>
    <w:link w:val="9"/>
    <w:semiHidden/>
    <w:unhideWhenUsed/>
    <w:qFormat/>
    <w:uiPriority w:val="99"/>
    <w:pPr>
      <w:tabs>
        <w:tab w:val="center" w:pos="4677"/>
        <w:tab w:val="right" w:pos="9355"/>
      </w:tabs>
    </w:pPr>
  </w:style>
  <w:style w:type="table" w:styleId="8">
    <w:name w:val="Table Grid"/>
    <w:basedOn w:val="3"/>
    <w:qFormat/>
    <w:uiPriority w:val="3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9">
    <w:name w:val="Нижний колонтитул Знак"/>
    <w:basedOn w:val="2"/>
    <w:link w:val="7"/>
    <w:semiHidden/>
    <w:qFormat/>
    <w:uiPriority w:val="99"/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customStyle="1" w:styleId="10">
    <w:name w:val="Текст выноски Знак"/>
    <w:basedOn w:val="2"/>
    <w:link w:val="6"/>
    <w:semiHidden/>
    <w:qFormat/>
    <w:uiPriority w:val="99"/>
    <w:rPr>
      <w:rFonts w:ascii="Tahoma" w:hAnsi="Tahoma" w:eastAsia="Times New Roman" w:cs="Tahoma"/>
      <w:sz w:val="16"/>
      <w:szCs w:val="16"/>
      <w:lang w:eastAsia="ru-RU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F428D85-2517-4F79-83B6-3A0EB4E6F9A1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UralSOFT</Company>
  <Pages>14</Pages>
  <Words>3234</Words>
  <Characters>18438</Characters>
  <Lines>153</Lines>
  <Paragraphs>43</Paragraphs>
  <TotalTime>9</TotalTime>
  <ScaleCrop>false</ScaleCrop>
  <LinksUpToDate>false</LinksUpToDate>
  <CharactersWithSpaces>21629</CharactersWithSpaces>
  <Application>WPS Office_11.2.0.11440_F1E327BC-269C-435d-A152-05C5408002CA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2015-10-30T06:50:00Z</dcterms:created>
  <dc:creator>Yulya</dc:creator>
  <cp:lastModifiedBy>1</cp:lastModifiedBy>
  <cp:lastPrinted>2022-12-28T23:18:54Z</cp:lastPrinted>
  <dcterms:modified xsi:type="dcterms:W3CDTF">2022-12-28T23:19:24Z</dcterms:modified>
  <cp:revision>51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1049-11.2.0.11440</vt:lpwstr>
  </property>
  <property fmtid="{D5CDD505-2E9C-101B-9397-08002B2CF9AE}" pid="3" name="ICV">
    <vt:lpwstr>DD4D86EB61DA4A64854EA183BCE76511</vt:lpwstr>
  </property>
</Properties>
</file>